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0CC14BB2"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7961C92" w:rsidR="006206FA" w:rsidRPr="006206FA" w:rsidRDefault="00050B7F" w:rsidP="006206FA">
      <w:pPr>
        <w:keepNext/>
        <w:keepLines/>
        <w:jc w:val="right"/>
        <w:outlineLvl w:val="1"/>
        <w:rPr>
          <w:rFonts w:ascii="Calibri" w:eastAsiaTheme="majorEastAsia" w:hAnsi="Calibri" w:cs="Calibri"/>
          <w:sz w:val="20"/>
          <w:szCs w:val="20"/>
          <w:lang w:eastAsia="en-US"/>
        </w:rPr>
      </w:pPr>
      <w:r>
        <w:rPr>
          <w:noProof/>
        </w:rPr>
        <w:drawing>
          <wp:anchor distT="0" distB="0" distL="114300" distR="114300" simplePos="0" relativeHeight="251693056" behindDoc="0" locked="0" layoutInCell="1" allowOverlap="1" wp14:anchorId="6A96B264" wp14:editId="1EB52863">
            <wp:simplePos x="0" y="0"/>
            <wp:positionH relativeFrom="margin">
              <wp:align>left</wp:align>
            </wp:positionH>
            <wp:positionV relativeFrom="margin">
              <wp:posOffset>158750</wp:posOffset>
            </wp:positionV>
            <wp:extent cx="414655" cy="457200"/>
            <wp:effectExtent l="0" t="0" r="4445" b="0"/>
            <wp:wrapSquare wrapText="bothSides"/>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anchor>
        </w:drawing>
      </w:r>
      <w:r w:rsidR="006206FA"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006206FA" w:rsidRPr="006206FA">
        <w:rPr>
          <w:rFonts w:ascii="Calibri" w:eastAsiaTheme="majorEastAsia" w:hAnsi="Calibri" w:cs="Calibri"/>
          <w:sz w:val="20"/>
          <w:szCs w:val="20"/>
          <w:lang w:eastAsia="en-US"/>
        </w:rPr>
        <w:t xml:space="preserve"> – RLKS</w:t>
      </w:r>
    </w:p>
    <w:p w14:paraId="5C438B5A" w14:textId="4B0FF3A8"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53C03EAB" w:rsidR="001F66C0" w:rsidRPr="00E55E6F" w:rsidRDefault="00261563" w:rsidP="00050B7F">
      <w:pPr>
        <w:pStyle w:val="Nagwek1"/>
        <w:spacing w:line="276" w:lineRule="auto"/>
        <w:jc w:val="center"/>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6.12 Infrastruktura turystyki – RLKS</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3049907B" w14:textId="51EE8700" w:rsidR="00F37B6E" w:rsidRDefault="00A616DD">
          <w:pPr>
            <w:pStyle w:val="Spistreci1"/>
            <w:rPr>
              <w:rFonts w:asciiTheme="minorHAnsi" w:eastAsiaTheme="minorEastAsia" w:hAnsiTheme="minorHAnsi" w:cstheme="minorBidi"/>
              <w:kern w:val="2"/>
              <w:sz w:val="24"/>
              <w:szCs w:val="24"/>
              <w14:ligatures w14:val="standardContextual"/>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5795255" w:history="1">
            <w:r w:rsidR="00F37B6E" w:rsidRPr="00BC0E3F">
              <w:rPr>
                <w:rStyle w:val="Hipercze"/>
              </w:rPr>
              <w:t>A. Formularz wniosku o dofinansowanie</w:t>
            </w:r>
            <w:r w:rsidR="00F37B6E">
              <w:rPr>
                <w:webHidden/>
              </w:rPr>
              <w:tab/>
            </w:r>
            <w:r w:rsidR="00F37B6E">
              <w:rPr>
                <w:webHidden/>
              </w:rPr>
              <w:fldChar w:fldCharType="begin"/>
            </w:r>
            <w:r w:rsidR="00F37B6E">
              <w:rPr>
                <w:webHidden/>
              </w:rPr>
              <w:instrText xml:space="preserve"> PAGEREF _Toc205795255 \h </w:instrText>
            </w:r>
            <w:r w:rsidR="00F37B6E">
              <w:rPr>
                <w:webHidden/>
              </w:rPr>
            </w:r>
            <w:r w:rsidR="00F37B6E">
              <w:rPr>
                <w:webHidden/>
              </w:rPr>
              <w:fldChar w:fldCharType="separate"/>
            </w:r>
            <w:r w:rsidR="00F37B6E">
              <w:rPr>
                <w:webHidden/>
              </w:rPr>
              <w:t>5</w:t>
            </w:r>
            <w:r w:rsidR="00F37B6E">
              <w:rPr>
                <w:webHidden/>
              </w:rPr>
              <w:fldChar w:fldCharType="end"/>
            </w:r>
          </w:hyperlink>
        </w:p>
        <w:p w14:paraId="11389A06" w14:textId="7D43264F" w:rsidR="00F37B6E" w:rsidRDefault="00F37B6E">
          <w:pPr>
            <w:pStyle w:val="Spistreci1"/>
            <w:rPr>
              <w:rFonts w:asciiTheme="minorHAnsi" w:eastAsiaTheme="minorEastAsia" w:hAnsiTheme="minorHAnsi" w:cstheme="minorBidi"/>
              <w:kern w:val="2"/>
              <w:sz w:val="24"/>
              <w:szCs w:val="24"/>
              <w14:ligatures w14:val="standardContextual"/>
            </w:rPr>
          </w:pPr>
          <w:hyperlink w:anchor="_Toc205795256" w:history="1">
            <w:r w:rsidRPr="00BC0E3F">
              <w:rPr>
                <w:rStyle w:val="Hipercze"/>
              </w:rPr>
              <w:t>B. Załączniki do formularza wniosku</w:t>
            </w:r>
            <w:r>
              <w:rPr>
                <w:webHidden/>
              </w:rPr>
              <w:tab/>
            </w:r>
            <w:r>
              <w:rPr>
                <w:webHidden/>
              </w:rPr>
              <w:fldChar w:fldCharType="begin"/>
            </w:r>
            <w:r>
              <w:rPr>
                <w:webHidden/>
              </w:rPr>
              <w:instrText xml:space="preserve"> PAGEREF _Toc205795256 \h </w:instrText>
            </w:r>
            <w:r>
              <w:rPr>
                <w:webHidden/>
              </w:rPr>
            </w:r>
            <w:r>
              <w:rPr>
                <w:webHidden/>
              </w:rPr>
              <w:fldChar w:fldCharType="separate"/>
            </w:r>
            <w:r>
              <w:rPr>
                <w:webHidden/>
              </w:rPr>
              <w:t>6</w:t>
            </w:r>
            <w:r>
              <w:rPr>
                <w:webHidden/>
              </w:rPr>
              <w:fldChar w:fldCharType="end"/>
            </w:r>
          </w:hyperlink>
        </w:p>
        <w:p w14:paraId="43799BC4" w14:textId="6A32FE7D" w:rsidR="00F37B6E" w:rsidRDefault="00F37B6E">
          <w:pPr>
            <w:pStyle w:val="Spistreci2"/>
            <w:rPr>
              <w:rFonts w:eastAsiaTheme="minorEastAsia" w:cstheme="minorBidi"/>
              <w:noProof/>
              <w:kern w:val="2"/>
              <w:sz w:val="24"/>
              <w14:ligatures w14:val="standardContextual"/>
            </w:rPr>
          </w:pPr>
          <w:hyperlink w:anchor="_Toc205795257" w:history="1">
            <w:r w:rsidRPr="00BC0E3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_Toc205795257 \h </w:instrText>
            </w:r>
            <w:r>
              <w:rPr>
                <w:noProof/>
                <w:webHidden/>
              </w:rPr>
            </w:r>
            <w:r>
              <w:rPr>
                <w:noProof/>
                <w:webHidden/>
              </w:rPr>
              <w:fldChar w:fldCharType="separate"/>
            </w:r>
            <w:r>
              <w:rPr>
                <w:noProof/>
                <w:webHidden/>
              </w:rPr>
              <w:t>7</w:t>
            </w:r>
            <w:r>
              <w:rPr>
                <w:noProof/>
                <w:webHidden/>
              </w:rPr>
              <w:fldChar w:fldCharType="end"/>
            </w:r>
          </w:hyperlink>
        </w:p>
        <w:p w14:paraId="2B5981E6" w14:textId="3441DE1D" w:rsidR="00F37B6E" w:rsidRDefault="00F37B6E">
          <w:pPr>
            <w:pStyle w:val="Spistreci2"/>
            <w:rPr>
              <w:rFonts w:eastAsiaTheme="minorEastAsia" w:cstheme="minorBidi"/>
              <w:noProof/>
              <w:kern w:val="2"/>
              <w:sz w:val="24"/>
              <w14:ligatures w14:val="standardContextual"/>
            </w:rPr>
          </w:pPr>
          <w:hyperlink w:anchor="_Toc205795258" w:history="1">
            <w:r w:rsidRPr="00BC0E3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_Toc205795258 \h </w:instrText>
            </w:r>
            <w:r>
              <w:rPr>
                <w:noProof/>
                <w:webHidden/>
              </w:rPr>
            </w:r>
            <w:r>
              <w:rPr>
                <w:noProof/>
                <w:webHidden/>
              </w:rPr>
              <w:fldChar w:fldCharType="separate"/>
            </w:r>
            <w:r>
              <w:rPr>
                <w:noProof/>
                <w:webHidden/>
              </w:rPr>
              <w:t>7</w:t>
            </w:r>
            <w:r>
              <w:rPr>
                <w:noProof/>
                <w:webHidden/>
              </w:rPr>
              <w:fldChar w:fldCharType="end"/>
            </w:r>
          </w:hyperlink>
        </w:p>
        <w:p w14:paraId="23D92A46" w14:textId="48388E7D" w:rsidR="00F37B6E" w:rsidRDefault="00F37B6E">
          <w:pPr>
            <w:pStyle w:val="Spistreci2"/>
            <w:rPr>
              <w:rFonts w:eastAsiaTheme="minorEastAsia" w:cstheme="minorBidi"/>
              <w:noProof/>
              <w:kern w:val="2"/>
              <w:sz w:val="24"/>
              <w14:ligatures w14:val="standardContextual"/>
            </w:rPr>
          </w:pPr>
          <w:hyperlink w:anchor="_Toc205795259" w:history="1">
            <w:r w:rsidRPr="00BC0E3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_Toc205795259 \h </w:instrText>
            </w:r>
            <w:r>
              <w:rPr>
                <w:noProof/>
                <w:webHidden/>
              </w:rPr>
            </w:r>
            <w:r>
              <w:rPr>
                <w:noProof/>
                <w:webHidden/>
              </w:rPr>
              <w:fldChar w:fldCharType="separate"/>
            </w:r>
            <w:r>
              <w:rPr>
                <w:noProof/>
                <w:webHidden/>
              </w:rPr>
              <w:t>8</w:t>
            </w:r>
            <w:r>
              <w:rPr>
                <w:noProof/>
                <w:webHidden/>
              </w:rPr>
              <w:fldChar w:fldCharType="end"/>
            </w:r>
          </w:hyperlink>
        </w:p>
        <w:p w14:paraId="5D37917A" w14:textId="0A9DC270" w:rsidR="00F37B6E" w:rsidRDefault="00F37B6E">
          <w:pPr>
            <w:pStyle w:val="Spistreci3"/>
            <w:rPr>
              <w:rFonts w:eastAsiaTheme="minorEastAsia" w:cstheme="minorBidi"/>
              <w:noProof/>
              <w:kern w:val="2"/>
              <w:sz w:val="24"/>
              <w14:ligatures w14:val="standardContextual"/>
            </w:rPr>
          </w:pPr>
          <w:hyperlink w:anchor="_Toc205795260" w:history="1">
            <w:r w:rsidRPr="00BC0E3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_Toc205795260 \h </w:instrText>
            </w:r>
            <w:r>
              <w:rPr>
                <w:noProof/>
                <w:webHidden/>
              </w:rPr>
            </w:r>
            <w:r>
              <w:rPr>
                <w:noProof/>
                <w:webHidden/>
              </w:rPr>
              <w:fldChar w:fldCharType="separate"/>
            </w:r>
            <w:r>
              <w:rPr>
                <w:noProof/>
                <w:webHidden/>
              </w:rPr>
              <w:t>8</w:t>
            </w:r>
            <w:r>
              <w:rPr>
                <w:noProof/>
                <w:webHidden/>
              </w:rPr>
              <w:fldChar w:fldCharType="end"/>
            </w:r>
          </w:hyperlink>
        </w:p>
        <w:p w14:paraId="37D4CB30" w14:textId="6156DA48" w:rsidR="00F37B6E" w:rsidRDefault="00F37B6E">
          <w:pPr>
            <w:pStyle w:val="Spistreci3"/>
            <w:rPr>
              <w:rFonts w:eastAsiaTheme="minorEastAsia" w:cstheme="minorBidi"/>
              <w:noProof/>
              <w:kern w:val="2"/>
              <w:sz w:val="24"/>
              <w14:ligatures w14:val="standardContextual"/>
            </w:rPr>
          </w:pPr>
          <w:hyperlink w:anchor="_Toc205795261" w:history="1">
            <w:r w:rsidRPr="00BC0E3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_Toc205795261 \h </w:instrText>
            </w:r>
            <w:r>
              <w:rPr>
                <w:noProof/>
                <w:webHidden/>
              </w:rPr>
            </w:r>
            <w:r>
              <w:rPr>
                <w:noProof/>
                <w:webHidden/>
              </w:rPr>
              <w:fldChar w:fldCharType="separate"/>
            </w:r>
            <w:r>
              <w:rPr>
                <w:noProof/>
                <w:webHidden/>
              </w:rPr>
              <w:t>9</w:t>
            </w:r>
            <w:r>
              <w:rPr>
                <w:noProof/>
                <w:webHidden/>
              </w:rPr>
              <w:fldChar w:fldCharType="end"/>
            </w:r>
          </w:hyperlink>
        </w:p>
        <w:p w14:paraId="7983D06B" w14:textId="29B66B70" w:rsidR="00F37B6E" w:rsidRDefault="00F37B6E">
          <w:pPr>
            <w:pStyle w:val="Spistreci3"/>
            <w:rPr>
              <w:rFonts w:eastAsiaTheme="minorEastAsia" w:cstheme="minorBidi"/>
              <w:noProof/>
              <w:kern w:val="2"/>
              <w:sz w:val="24"/>
              <w14:ligatures w14:val="standardContextual"/>
            </w:rPr>
          </w:pPr>
          <w:hyperlink w:anchor="_Toc205795262" w:history="1">
            <w:r w:rsidRPr="00BC0E3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_Toc205795262 \h </w:instrText>
            </w:r>
            <w:r>
              <w:rPr>
                <w:noProof/>
                <w:webHidden/>
              </w:rPr>
            </w:r>
            <w:r>
              <w:rPr>
                <w:noProof/>
                <w:webHidden/>
              </w:rPr>
              <w:fldChar w:fldCharType="separate"/>
            </w:r>
            <w:r>
              <w:rPr>
                <w:noProof/>
                <w:webHidden/>
              </w:rPr>
              <w:t>9</w:t>
            </w:r>
            <w:r>
              <w:rPr>
                <w:noProof/>
                <w:webHidden/>
              </w:rPr>
              <w:fldChar w:fldCharType="end"/>
            </w:r>
          </w:hyperlink>
        </w:p>
        <w:p w14:paraId="50DF8CDC" w14:textId="186A006C" w:rsidR="00F37B6E" w:rsidRDefault="00F37B6E">
          <w:pPr>
            <w:pStyle w:val="Spistreci3"/>
            <w:rPr>
              <w:rFonts w:eastAsiaTheme="minorEastAsia" w:cstheme="minorBidi"/>
              <w:noProof/>
              <w:kern w:val="2"/>
              <w:sz w:val="24"/>
              <w14:ligatures w14:val="standardContextual"/>
            </w:rPr>
          </w:pPr>
          <w:hyperlink w:anchor="_Toc205795263" w:history="1">
            <w:r w:rsidRPr="00BC0E3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_Toc205795263 \h </w:instrText>
            </w:r>
            <w:r>
              <w:rPr>
                <w:noProof/>
                <w:webHidden/>
              </w:rPr>
            </w:r>
            <w:r>
              <w:rPr>
                <w:noProof/>
                <w:webHidden/>
              </w:rPr>
              <w:fldChar w:fldCharType="separate"/>
            </w:r>
            <w:r>
              <w:rPr>
                <w:noProof/>
                <w:webHidden/>
              </w:rPr>
              <w:t>14</w:t>
            </w:r>
            <w:r>
              <w:rPr>
                <w:noProof/>
                <w:webHidden/>
              </w:rPr>
              <w:fldChar w:fldCharType="end"/>
            </w:r>
          </w:hyperlink>
        </w:p>
        <w:p w14:paraId="2B2BB4A8" w14:textId="2DE1B578" w:rsidR="00F37B6E" w:rsidRDefault="00F37B6E">
          <w:pPr>
            <w:pStyle w:val="Spistreci2"/>
            <w:rPr>
              <w:rFonts w:eastAsiaTheme="minorEastAsia" w:cstheme="minorBidi"/>
              <w:noProof/>
              <w:kern w:val="2"/>
              <w:sz w:val="24"/>
              <w14:ligatures w14:val="standardContextual"/>
            </w:rPr>
          </w:pPr>
          <w:hyperlink w:anchor="_Toc205795264" w:history="1">
            <w:r w:rsidRPr="00BC0E3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_Toc205795264 \h </w:instrText>
            </w:r>
            <w:r>
              <w:rPr>
                <w:noProof/>
                <w:webHidden/>
              </w:rPr>
            </w:r>
            <w:r>
              <w:rPr>
                <w:noProof/>
                <w:webHidden/>
              </w:rPr>
              <w:fldChar w:fldCharType="separate"/>
            </w:r>
            <w:r>
              <w:rPr>
                <w:noProof/>
                <w:webHidden/>
              </w:rPr>
              <w:t>16</w:t>
            </w:r>
            <w:r>
              <w:rPr>
                <w:noProof/>
                <w:webHidden/>
              </w:rPr>
              <w:fldChar w:fldCharType="end"/>
            </w:r>
          </w:hyperlink>
        </w:p>
        <w:p w14:paraId="46BE579D" w14:textId="39B07590" w:rsidR="00F37B6E" w:rsidRDefault="00F37B6E">
          <w:pPr>
            <w:pStyle w:val="Spistreci3"/>
            <w:rPr>
              <w:rFonts w:eastAsiaTheme="minorEastAsia" w:cstheme="minorBidi"/>
              <w:noProof/>
              <w:kern w:val="2"/>
              <w:sz w:val="24"/>
              <w14:ligatures w14:val="standardContextual"/>
            </w:rPr>
          </w:pPr>
          <w:hyperlink w:anchor="_Toc205795265" w:history="1">
            <w:r w:rsidRPr="00BC0E3F">
              <w:rPr>
                <w:rStyle w:val="Hipercze"/>
                <w:noProof/>
              </w:rPr>
              <w:t>Załącznik nr 4.1 Pozwolenie na budowę</w:t>
            </w:r>
            <w:r>
              <w:rPr>
                <w:noProof/>
                <w:webHidden/>
              </w:rPr>
              <w:tab/>
            </w:r>
            <w:r>
              <w:rPr>
                <w:noProof/>
                <w:webHidden/>
              </w:rPr>
              <w:fldChar w:fldCharType="begin"/>
            </w:r>
            <w:r>
              <w:rPr>
                <w:noProof/>
                <w:webHidden/>
              </w:rPr>
              <w:instrText xml:space="preserve"> PAGEREF _Toc205795265 \h </w:instrText>
            </w:r>
            <w:r>
              <w:rPr>
                <w:noProof/>
                <w:webHidden/>
              </w:rPr>
            </w:r>
            <w:r>
              <w:rPr>
                <w:noProof/>
                <w:webHidden/>
              </w:rPr>
              <w:fldChar w:fldCharType="separate"/>
            </w:r>
            <w:r>
              <w:rPr>
                <w:noProof/>
                <w:webHidden/>
              </w:rPr>
              <w:t>17</w:t>
            </w:r>
            <w:r>
              <w:rPr>
                <w:noProof/>
                <w:webHidden/>
              </w:rPr>
              <w:fldChar w:fldCharType="end"/>
            </w:r>
          </w:hyperlink>
        </w:p>
        <w:p w14:paraId="0F33FFEC" w14:textId="6D20BC01" w:rsidR="00F37B6E" w:rsidRDefault="00F37B6E">
          <w:pPr>
            <w:pStyle w:val="Spistreci3"/>
            <w:rPr>
              <w:rFonts w:eastAsiaTheme="minorEastAsia" w:cstheme="minorBidi"/>
              <w:noProof/>
              <w:kern w:val="2"/>
              <w:sz w:val="24"/>
              <w14:ligatures w14:val="standardContextual"/>
            </w:rPr>
          </w:pPr>
          <w:hyperlink w:anchor="_Toc205795266" w:history="1">
            <w:r w:rsidRPr="00BC0E3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_Toc205795266 \h </w:instrText>
            </w:r>
            <w:r>
              <w:rPr>
                <w:noProof/>
                <w:webHidden/>
              </w:rPr>
            </w:r>
            <w:r>
              <w:rPr>
                <w:noProof/>
                <w:webHidden/>
              </w:rPr>
              <w:fldChar w:fldCharType="separate"/>
            </w:r>
            <w:r>
              <w:rPr>
                <w:noProof/>
                <w:webHidden/>
              </w:rPr>
              <w:t>17</w:t>
            </w:r>
            <w:r>
              <w:rPr>
                <w:noProof/>
                <w:webHidden/>
              </w:rPr>
              <w:fldChar w:fldCharType="end"/>
            </w:r>
          </w:hyperlink>
        </w:p>
        <w:p w14:paraId="58EDCB10" w14:textId="7F57DE7E" w:rsidR="00F37B6E" w:rsidRDefault="00F37B6E">
          <w:pPr>
            <w:pStyle w:val="Spistreci3"/>
            <w:rPr>
              <w:rFonts w:eastAsiaTheme="minorEastAsia" w:cstheme="minorBidi"/>
              <w:noProof/>
              <w:kern w:val="2"/>
              <w:sz w:val="24"/>
              <w14:ligatures w14:val="standardContextual"/>
            </w:rPr>
          </w:pPr>
          <w:hyperlink w:anchor="_Toc205795267" w:history="1">
            <w:r w:rsidRPr="00BC0E3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_Toc205795267 \h </w:instrText>
            </w:r>
            <w:r>
              <w:rPr>
                <w:noProof/>
                <w:webHidden/>
              </w:rPr>
            </w:r>
            <w:r>
              <w:rPr>
                <w:noProof/>
                <w:webHidden/>
              </w:rPr>
              <w:fldChar w:fldCharType="separate"/>
            </w:r>
            <w:r>
              <w:rPr>
                <w:noProof/>
                <w:webHidden/>
              </w:rPr>
              <w:t>17</w:t>
            </w:r>
            <w:r>
              <w:rPr>
                <w:noProof/>
                <w:webHidden/>
              </w:rPr>
              <w:fldChar w:fldCharType="end"/>
            </w:r>
          </w:hyperlink>
        </w:p>
        <w:p w14:paraId="359405D8" w14:textId="2CA903CF" w:rsidR="00F37B6E" w:rsidRDefault="00F37B6E">
          <w:pPr>
            <w:pStyle w:val="Spistreci3"/>
            <w:rPr>
              <w:rFonts w:eastAsiaTheme="minorEastAsia" w:cstheme="minorBidi"/>
              <w:noProof/>
              <w:kern w:val="2"/>
              <w:sz w:val="24"/>
              <w14:ligatures w14:val="standardContextual"/>
            </w:rPr>
          </w:pPr>
          <w:hyperlink w:anchor="_Toc205795268" w:history="1">
            <w:r w:rsidRPr="00BC0E3F">
              <w:rPr>
                <w:rStyle w:val="Hipercze"/>
                <w:rFonts w:cs="Calibri"/>
                <w:noProof/>
              </w:rPr>
              <w:t xml:space="preserve">Załącznik nr 4.4 </w:t>
            </w:r>
            <w:r w:rsidRPr="00BC0E3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_Toc205795268 \h </w:instrText>
            </w:r>
            <w:r>
              <w:rPr>
                <w:noProof/>
                <w:webHidden/>
              </w:rPr>
            </w:r>
            <w:r>
              <w:rPr>
                <w:noProof/>
                <w:webHidden/>
              </w:rPr>
              <w:fldChar w:fldCharType="separate"/>
            </w:r>
            <w:r>
              <w:rPr>
                <w:noProof/>
                <w:webHidden/>
              </w:rPr>
              <w:t>17</w:t>
            </w:r>
            <w:r>
              <w:rPr>
                <w:noProof/>
                <w:webHidden/>
              </w:rPr>
              <w:fldChar w:fldCharType="end"/>
            </w:r>
          </w:hyperlink>
        </w:p>
        <w:p w14:paraId="0AB111EE" w14:textId="10BDDDEC" w:rsidR="00F37B6E" w:rsidRDefault="00F37B6E">
          <w:pPr>
            <w:pStyle w:val="Spistreci3"/>
            <w:rPr>
              <w:rFonts w:eastAsiaTheme="minorEastAsia" w:cstheme="minorBidi"/>
              <w:noProof/>
              <w:kern w:val="2"/>
              <w:sz w:val="24"/>
              <w14:ligatures w14:val="standardContextual"/>
            </w:rPr>
          </w:pPr>
          <w:hyperlink w:anchor="_Toc205795269" w:history="1">
            <w:r w:rsidRPr="00BC0E3F">
              <w:rPr>
                <w:rStyle w:val="Hipercze"/>
                <w:noProof/>
              </w:rPr>
              <w:t>Załącznik nr 4.5 Kopie stron dziennika budowy</w:t>
            </w:r>
            <w:r>
              <w:rPr>
                <w:noProof/>
                <w:webHidden/>
              </w:rPr>
              <w:tab/>
            </w:r>
            <w:r>
              <w:rPr>
                <w:noProof/>
                <w:webHidden/>
              </w:rPr>
              <w:fldChar w:fldCharType="begin"/>
            </w:r>
            <w:r>
              <w:rPr>
                <w:noProof/>
                <w:webHidden/>
              </w:rPr>
              <w:instrText xml:space="preserve"> PAGEREF _Toc205795269 \h </w:instrText>
            </w:r>
            <w:r>
              <w:rPr>
                <w:noProof/>
                <w:webHidden/>
              </w:rPr>
            </w:r>
            <w:r>
              <w:rPr>
                <w:noProof/>
                <w:webHidden/>
              </w:rPr>
              <w:fldChar w:fldCharType="separate"/>
            </w:r>
            <w:r>
              <w:rPr>
                <w:noProof/>
                <w:webHidden/>
              </w:rPr>
              <w:t>17</w:t>
            </w:r>
            <w:r>
              <w:rPr>
                <w:noProof/>
                <w:webHidden/>
              </w:rPr>
              <w:fldChar w:fldCharType="end"/>
            </w:r>
          </w:hyperlink>
        </w:p>
        <w:p w14:paraId="46097E80" w14:textId="530A52C1" w:rsidR="00F37B6E" w:rsidRDefault="00F37B6E">
          <w:pPr>
            <w:pStyle w:val="Spistreci3"/>
            <w:rPr>
              <w:rFonts w:eastAsiaTheme="minorEastAsia" w:cstheme="minorBidi"/>
              <w:noProof/>
              <w:kern w:val="2"/>
              <w:sz w:val="24"/>
              <w14:ligatures w14:val="standardContextual"/>
            </w:rPr>
          </w:pPr>
          <w:hyperlink w:anchor="_Toc205795270" w:history="1">
            <w:r w:rsidRPr="00BC0E3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_Toc205795270 \h </w:instrText>
            </w:r>
            <w:r>
              <w:rPr>
                <w:noProof/>
                <w:webHidden/>
              </w:rPr>
            </w:r>
            <w:r>
              <w:rPr>
                <w:noProof/>
                <w:webHidden/>
              </w:rPr>
              <w:fldChar w:fldCharType="separate"/>
            </w:r>
            <w:r>
              <w:rPr>
                <w:noProof/>
                <w:webHidden/>
              </w:rPr>
              <w:t>18</w:t>
            </w:r>
            <w:r>
              <w:rPr>
                <w:noProof/>
                <w:webHidden/>
              </w:rPr>
              <w:fldChar w:fldCharType="end"/>
            </w:r>
          </w:hyperlink>
        </w:p>
        <w:p w14:paraId="7546C053" w14:textId="2BAADC0A" w:rsidR="00F37B6E" w:rsidRDefault="00F37B6E">
          <w:pPr>
            <w:pStyle w:val="Spistreci2"/>
            <w:rPr>
              <w:rFonts w:eastAsiaTheme="minorEastAsia" w:cstheme="minorBidi"/>
              <w:noProof/>
              <w:kern w:val="2"/>
              <w:sz w:val="24"/>
              <w14:ligatures w14:val="standardContextual"/>
            </w:rPr>
          </w:pPr>
          <w:hyperlink w:anchor="_Toc205795271" w:history="1">
            <w:r w:rsidRPr="00BC0E3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_Toc205795271 \h </w:instrText>
            </w:r>
            <w:r>
              <w:rPr>
                <w:noProof/>
                <w:webHidden/>
              </w:rPr>
            </w:r>
            <w:r>
              <w:rPr>
                <w:noProof/>
                <w:webHidden/>
              </w:rPr>
              <w:fldChar w:fldCharType="separate"/>
            </w:r>
            <w:r>
              <w:rPr>
                <w:noProof/>
                <w:webHidden/>
              </w:rPr>
              <w:t>18</w:t>
            </w:r>
            <w:r>
              <w:rPr>
                <w:noProof/>
                <w:webHidden/>
              </w:rPr>
              <w:fldChar w:fldCharType="end"/>
            </w:r>
          </w:hyperlink>
        </w:p>
        <w:p w14:paraId="364D2976" w14:textId="1FAB60D3" w:rsidR="00F37B6E" w:rsidRDefault="00F37B6E">
          <w:pPr>
            <w:pStyle w:val="Spistreci2"/>
            <w:rPr>
              <w:rFonts w:eastAsiaTheme="minorEastAsia" w:cstheme="minorBidi"/>
              <w:noProof/>
              <w:kern w:val="2"/>
              <w:sz w:val="24"/>
              <w14:ligatures w14:val="standardContextual"/>
            </w:rPr>
          </w:pPr>
          <w:hyperlink w:anchor="_Toc205795272" w:history="1">
            <w:r w:rsidRPr="00BC0E3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_Toc205795272 \h </w:instrText>
            </w:r>
            <w:r>
              <w:rPr>
                <w:noProof/>
                <w:webHidden/>
              </w:rPr>
            </w:r>
            <w:r>
              <w:rPr>
                <w:noProof/>
                <w:webHidden/>
              </w:rPr>
              <w:fldChar w:fldCharType="separate"/>
            </w:r>
            <w:r>
              <w:rPr>
                <w:noProof/>
                <w:webHidden/>
              </w:rPr>
              <w:t>18</w:t>
            </w:r>
            <w:r>
              <w:rPr>
                <w:noProof/>
                <w:webHidden/>
              </w:rPr>
              <w:fldChar w:fldCharType="end"/>
            </w:r>
          </w:hyperlink>
        </w:p>
        <w:p w14:paraId="493C70B4" w14:textId="141BD2C3" w:rsidR="00F37B6E" w:rsidRDefault="00F37B6E">
          <w:pPr>
            <w:pStyle w:val="Spistreci2"/>
            <w:rPr>
              <w:rFonts w:eastAsiaTheme="minorEastAsia" w:cstheme="minorBidi"/>
              <w:noProof/>
              <w:kern w:val="2"/>
              <w:sz w:val="24"/>
              <w14:ligatures w14:val="standardContextual"/>
            </w:rPr>
          </w:pPr>
          <w:hyperlink w:anchor="_Toc205795273" w:history="1">
            <w:r w:rsidRPr="00BC0E3F">
              <w:rPr>
                <w:rStyle w:val="Hipercze"/>
                <w:noProof/>
              </w:rPr>
              <w:t>7. Oświadczenia Wnioskodawcy</w:t>
            </w:r>
            <w:r>
              <w:rPr>
                <w:noProof/>
                <w:webHidden/>
              </w:rPr>
              <w:tab/>
            </w:r>
            <w:r>
              <w:rPr>
                <w:noProof/>
                <w:webHidden/>
              </w:rPr>
              <w:fldChar w:fldCharType="begin"/>
            </w:r>
            <w:r>
              <w:rPr>
                <w:noProof/>
                <w:webHidden/>
              </w:rPr>
              <w:instrText xml:space="preserve"> PAGEREF _Toc205795273 \h </w:instrText>
            </w:r>
            <w:r>
              <w:rPr>
                <w:noProof/>
                <w:webHidden/>
              </w:rPr>
            </w:r>
            <w:r>
              <w:rPr>
                <w:noProof/>
                <w:webHidden/>
              </w:rPr>
              <w:fldChar w:fldCharType="separate"/>
            </w:r>
            <w:r>
              <w:rPr>
                <w:noProof/>
                <w:webHidden/>
              </w:rPr>
              <w:t>20</w:t>
            </w:r>
            <w:r>
              <w:rPr>
                <w:noProof/>
                <w:webHidden/>
              </w:rPr>
              <w:fldChar w:fldCharType="end"/>
            </w:r>
          </w:hyperlink>
        </w:p>
        <w:p w14:paraId="2EBC8541" w14:textId="37F2286C" w:rsidR="00F37B6E" w:rsidRDefault="00F37B6E">
          <w:pPr>
            <w:pStyle w:val="Spistreci2"/>
            <w:rPr>
              <w:rFonts w:eastAsiaTheme="minorEastAsia" w:cstheme="minorBidi"/>
              <w:noProof/>
              <w:kern w:val="2"/>
              <w:sz w:val="24"/>
              <w14:ligatures w14:val="standardContextual"/>
            </w:rPr>
          </w:pPr>
          <w:hyperlink w:anchor="_Toc205795274" w:history="1">
            <w:r w:rsidRPr="00BC0E3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_Toc205795274 \h </w:instrText>
            </w:r>
            <w:r>
              <w:rPr>
                <w:noProof/>
                <w:webHidden/>
              </w:rPr>
            </w:r>
            <w:r>
              <w:rPr>
                <w:noProof/>
                <w:webHidden/>
              </w:rPr>
              <w:fldChar w:fldCharType="separate"/>
            </w:r>
            <w:r>
              <w:rPr>
                <w:noProof/>
                <w:webHidden/>
              </w:rPr>
              <w:t>21</w:t>
            </w:r>
            <w:r>
              <w:rPr>
                <w:noProof/>
                <w:webHidden/>
              </w:rPr>
              <w:fldChar w:fldCharType="end"/>
            </w:r>
          </w:hyperlink>
        </w:p>
        <w:p w14:paraId="1150DC9E" w14:textId="4DF4F618" w:rsidR="00F37B6E" w:rsidRDefault="00F37B6E">
          <w:pPr>
            <w:pStyle w:val="Spistreci2"/>
            <w:rPr>
              <w:rFonts w:eastAsiaTheme="minorEastAsia" w:cstheme="minorBidi"/>
              <w:noProof/>
              <w:kern w:val="2"/>
              <w:sz w:val="24"/>
              <w14:ligatures w14:val="standardContextual"/>
            </w:rPr>
          </w:pPr>
          <w:hyperlink w:anchor="_Toc205795275" w:history="1">
            <w:r w:rsidRPr="00BC0E3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_Toc205795275 \h </w:instrText>
            </w:r>
            <w:r>
              <w:rPr>
                <w:noProof/>
                <w:webHidden/>
              </w:rPr>
            </w:r>
            <w:r>
              <w:rPr>
                <w:noProof/>
                <w:webHidden/>
              </w:rPr>
              <w:fldChar w:fldCharType="separate"/>
            </w:r>
            <w:r>
              <w:rPr>
                <w:noProof/>
                <w:webHidden/>
              </w:rPr>
              <w:t>21</w:t>
            </w:r>
            <w:r>
              <w:rPr>
                <w:noProof/>
                <w:webHidden/>
              </w:rPr>
              <w:fldChar w:fldCharType="end"/>
            </w:r>
          </w:hyperlink>
        </w:p>
        <w:p w14:paraId="662C503E" w14:textId="7BEEF91D" w:rsidR="00F37B6E" w:rsidRDefault="00F37B6E">
          <w:pPr>
            <w:pStyle w:val="Spistreci2"/>
            <w:rPr>
              <w:rFonts w:eastAsiaTheme="minorEastAsia" w:cstheme="minorBidi"/>
              <w:noProof/>
              <w:kern w:val="2"/>
              <w:sz w:val="24"/>
              <w14:ligatures w14:val="standardContextual"/>
            </w:rPr>
          </w:pPr>
          <w:hyperlink w:anchor="_Toc205795276" w:history="1">
            <w:r w:rsidRPr="00BC0E3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_Toc205795276 \h </w:instrText>
            </w:r>
            <w:r>
              <w:rPr>
                <w:noProof/>
                <w:webHidden/>
              </w:rPr>
            </w:r>
            <w:r>
              <w:rPr>
                <w:noProof/>
                <w:webHidden/>
              </w:rPr>
              <w:fldChar w:fldCharType="separate"/>
            </w:r>
            <w:r>
              <w:rPr>
                <w:noProof/>
                <w:webHidden/>
              </w:rPr>
              <w:t>21</w:t>
            </w:r>
            <w:r>
              <w:rPr>
                <w:noProof/>
                <w:webHidden/>
              </w:rPr>
              <w:fldChar w:fldCharType="end"/>
            </w:r>
          </w:hyperlink>
        </w:p>
        <w:p w14:paraId="4D0F593A" w14:textId="08B189C1" w:rsidR="00F37B6E" w:rsidRDefault="00F37B6E">
          <w:pPr>
            <w:pStyle w:val="Spistreci2"/>
            <w:rPr>
              <w:rFonts w:eastAsiaTheme="minorEastAsia" w:cstheme="minorBidi"/>
              <w:noProof/>
              <w:kern w:val="2"/>
              <w:sz w:val="24"/>
              <w14:ligatures w14:val="standardContextual"/>
            </w:rPr>
          </w:pPr>
          <w:hyperlink w:anchor="_Toc205795277" w:history="1">
            <w:r w:rsidRPr="00BC0E3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_Toc205795277 \h </w:instrText>
            </w:r>
            <w:r>
              <w:rPr>
                <w:noProof/>
                <w:webHidden/>
              </w:rPr>
            </w:r>
            <w:r>
              <w:rPr>
                <w:noProof/>
                <w:webHidden/>
              </w:rPr>
              <w:fldChar w:fldCharType="separate"/>
            </w:r>
            <w:r>
              <w:rPr>
                <w:noProof/>
                <w:webHidden/>
              </w:rPr>
              <w:t>21</w:t>
            </w:r>
            <w:r>
              <w:rPr>
                <w:noProof/>
                <w:webHidden/>
              </w:rPr>
              <w:fldChar w:fldCharType="end"/>
            </w:r>
          </w:hyperlink>
        </w:p>
        <w:p w14:paraId="60DEE5D4" w14:textId="427CF101" w:rsidR="00F37B6E" w:rsidRDefault="00F37B6E">
          <w:pPr>
            <w:pStyle w:val="Spistreci2"/>
            <w:tabs>
              <w:tab w:val="left" w:pos="960"/>
            </w:tabs>
            <w:rPr>
              <w:rFonts w:eastAsiaTheme="minorEastAsia" w:cstheme="minorBidi"/>
              <w:noProof/>
              <w:kern w:val="2"/>
              <w:sz w:val="24"/>
              <w14:ligatures w14:val="standardContextual"/>
            </w:rPr>
          </w:pPr>
          <w:hyperlink w:anchor="_Toc205795278" w:history="1">
            <w:r w:rsidRPr="00BC0E3F">
              <w:rPr>
                <w:rStyle w:val="Hipercze"/>
                <w:noProof/>
              </w:rPr>
              <w:t>12.</w:t>
            </w:r>
            <w:r>
              <w:rPr>
                <w:rFonts w:eastAsiaTheme="minorEastAsia" w:cstheme="minorBidi"/>
                <w:noProof/>
                <w:kern w:val="2"/>
                <w:sz w:val="24"/>
                <w14:ligatures w14:val="standardContextual"/>
              </w:rPr>
              <w:tab/>
            </w:r>
            <w:r w:rsidRPr="00BC0E3F">
              <w:rPr>
                <w:rStyle w:val="Hipercze"/>
                <w:noProof/>
              </w:rPr>
              <w:t>Dokumenty dodatkowe</w:t>
            </w:r>
            <w:r>
              <w:rPr>
                <w:noProof/>
                <w:webHidden/>
              </w:rPr>
              <w:tab/>
            </w:r>
            <w:r>
              <w:rPr>
                <w:noProof/>
                <w:webHidden/>
              </w:rPr>
              <w:fldChar w:fldCharType="begin"/>
            </w:r>
            <w:r>
              <w:rPr>
                <w:noProof/>
                <w:webHidden/>
              </w:rPr>
              <w:instrText xml:space="preserve"> PAGEREF _Toc205795278 \h </w:instrText>
            </w:r>
            <w:r>
              <w:rPr>
                <w:noProof/>
                <w:webHidden/>
              </w:rPr>
            </w:r>
            <w:r>
              <w:rPr>
                <w:noProof/>
                <w:webHidden/>
              </w:rPr>
              <w:fldChar w:fldCharType="separate"/>
            </w:r>
            <w:r>
              <w:rPr>
                <w:noProof/>
                <w:webHidden/>
              </w:rPr>
              <w:t>21</w:t>
            </w:r>
            <w:r>
              <w:rPr>
                <w:noProof/>
                <w:webHidden/>
              </w:rPr>
              <w:fldChar w:fldCharType="end"/>
            </w:r>
          </w:hyperlink>
        </w:p>
        <w:p w14:paraId="72261639" w14:textId="6223D519"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5795255"/>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050B7F">
      <w:pPr>
        <w:autoSpaceDE w:val="0"/>
        <w:autoSpaceDN w:val="0"/>
        <w:adjustRightInd w:val="0"/>
        <w:spacing w:before="240" w:after="120" w:line="276" w:lineRule="auto"/>
        <w:jc w:val="both"/>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050B7F">
      <w:pPr>
        <w:autoSpaceDE w:val="0"/>
        <w:autoSpaceDN w:val="0"/>
        <w:adjustRightInd w:val="0"/>
        <w:spacing w:before="240" w:after="120" w:line="276" w:lineRule="auto"/>
        <w:jc w:val="both"/>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5795256"/>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050B7F">
      <w:pPr>
        <w:autoSpaceDE w:val="0"/>
        <w:autoSpaceDN w:val="0"/>
        <w:adjustRightInd w:val="0"/>
        <w:spacing w:before="120" w:after="120" w:line="276" w:lineRule="auto"/>
        <w:ind w:left="3"/>
        <w:jc w:val="both"/>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050B7F">
      <w:pPr>
        <w:spacing w:before="120" w:after="120" w:line="276" w:lineRule="auto"/>
        <w:jc w:val="both"/>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050B7F">
      <w:pPr>
        <w:numPr>
          <w:ilvl w:val="0"/>
          <w:numId w:val="1"/>
        </w:numPr>
        <w:tabs>
          <w:tab w:val="clear" w:pos="720"/>
        </w:tabs>
        <w:autoSpaceDE w:val="0"/>
        <w:autoSpaceDN w:val="0"/>
        <w:adjustRightInd w:val="0"/>
        <w:spacing w:before="120" w:after="120" w:line="276" w:lineRule="auto"/>
        <w:ind w:left="360" w:hanging="357"/>
        <w:jc w:val="both"/>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050B7F">
      <w:pPr>
        <w:numPr>
          <w:ilvl w:val="0"/>
          <w:numId w:val="1"/>
        </w:numPr>
        <w:tabs>
          <w:tab w:val="clear" w:pos="720"/>
        </w:tabs>
        <w:autoSpaceDE w:val="0"/>
        <w:autoSpaceDN w:val="0"/>
        <w:adjustRightInd w:val="0"/>
        <w:spacing w:before="120" w:after="120" w:line="276" w:lineRule="auto"/>
        <w:ind w:left="360" w:hanging="357"/>
        <w:jc w:val="both"/>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1A3BAA">
      <w:pPr>
        <w:pStyle w:val="Akapitzlist"/>
        <w:numPr>
          <w:ilvl w:val="0"/>
          <w:numId w:val="44"/>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1A3BAA">
      <w:pPr>
        <w:pStyle w:val="Akapitzlist"/>
        <w:numPr>
          <w:ilvl w:val="0"/>
          <w:numId w:val="44"/>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1A3BAA">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1A3BAA">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050B7F">
      <w:pPr>
        <w:pStyle w:val="Akapitzlist"/>
        <w:numPr>
          <w:ilvl w:val="0"/>
          <w:numId w:val="45"/>
        </w:numPr>
        <w:spacing w:before="120" w:after="120" w:line="276" w:lineRule="auto"/>
        <w:jc w:val="both"/>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050B7F">
      <w:pPr>
        <w:pStyle w:val="Akapitzlist"/>
        <w:numPr>
          <w:ilvl w:val="0"/>
          <w:numId w:val="45"/>
        </w:numPr>
        <w:spacing w:before="120" w:after="120" w:line="276" w:lineRule="auto"/>
        <w:jc w:val="both"/>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050B7F">
      <w:pPr>
        <w:pStyle w:val="Akapitzlist"/>
        <w:numPr>
          <w:ilvl w:val="0"/>
          <w:numId w:val="45"/>
        </w:numPr>
        <w:spacing w:before="120" w:after="120" w:line="276" w:lineRule="auto"/>
        <w:jc w:val="both"/>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050B7F">
      <w:pPr>
        <w:pStyle w:val="Akapitzlist"/>
        <w:numPr>
          <w:ilvl w:val="0"/>
          <w:numId w:val="45"/>
        </w:numPr>
        <w:spacing w:before="120" w:after="120" w:line="276" w:lineRule="auto"/>
        <w:jc w:val="both"/>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050B7F">
      <w:pPr>
        <w:pStyle w:val="Akapitzlist"/>
        <w:numPr>
          <w:ilvl w:val="0"/>
          <w:numId w:val="45"/>
        </w:numPr>
        <w:spacing w:before="120" w:after="120" w:line="276" w:lineRule="auto"/>
        <w:jc w:val="both"/>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4B2A45FA" w14:textId="77777777" w:rsidR="00855EFC" w:rsidRDefault="005212D7" w:rsidP="00050B7F">
      <w:pPr>
        <w:pStyle w:val="Akapitzlist"/>
        <w:numPr>
          <w:ilvl w:val="0"/>
          <w:numId w:val="45"/>
        </w:numPr>
        <w:spacing w:before="120" w:after="120" w:line="276" w:lineRule="auto"/>
        <w:jc w:val="both"/>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855EFC">
        <w:rPr>
          <w:rFonts w:ascii="Calibri" w:hAnsi="Calibri" w:cs="Calibri"/>
          <w:sz w:val="22"/>
          <w:szCs w:val="22"/>
        </w:rPr>
        <w:t>,</w:t>
      </w:r>
    </w:p>
    <w:p w14:paraId="2FCB5A2B" w14:textId="02DDF6CE" w:rsidR="00855EFC" w:rsidRPr="008256FC" w:rsidRDefault="00855EFC" w:rsidP="00855EFC">
      <w:pPr>
        <w:pStyle w:val="Akapitzlist"/>
        <w:numPr>
          <w:ilvl w:val="0"/>
          <w:numId w:val="45"/>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r>
        <w:rPr>
          <w:rFonts w:ascii="Calibri" w:hAnsi="Calibri" w:cs="Calibri"/>
          <w:sz w:val="22"/>
          <w:szCs w:val="22"/>
        </w:rPr>
        <w:t>.</w:t>
      </w:r>
    </w:p>
    <w:p w14:paraId="18B45C04" w14:textId="6F953BF6" w:rsidR="00954841" w:rsidRPr="008D3C3D" w:rsidRDefault="00954841" w:rsidP="008D3C3D">
      <w:pPr>
        <w:spacing w:before="120" w:after="120" w:line="276" w:lineRule="auto"/>
        <w:ind w:left="720"/>
        <w:jc w:val="both"/>
        <w:rPr>
          <w:rFonts w:ascii="Calibri" w:hAnsi="Calibri" w:cs="Calibri"/>
          <w:szCs w:val="22"/>
        </w:rPr>
      </w:pP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050B7F">
      <w:pPr>
        <w:numPr>
          <w:ilvl w:val="0"/>
          <w:numId w:val="2"/>
        </w:numPr>
        <w:autoSpaceDE w:val="0"/>
        <w:autoSpaceDN w:val="0"/>
        <w:adjustRightInd w:val="0"/>
        <w:spacing w:before="120" w:after="120" w:line="276" w:lineRule="auto"/>
        <w:ind w:left="363" w:hanging="357"/>
        <w:jc w:val="both"/>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050B7F">
      <w:pPr>
        <w:numPr>
          <w:ilvl w:val="0"/>
          <w:numId w:val="2"/>
        </w:numPr>
        <w:autoSpaceDE w:val="0"/>
        <w:autoSpaceDN w:val="0"/>
        <w:adjustRightInd w:val="0"/>
        <w:spacing w:before="120" w:after="120" w:line="276" w:lineRule="auto"/>
        <w:ind w:left="363" w:hanging="357"/>
        <w:jc w:val="both"/>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050B7F">
      <w:pPr>
        <w:pStyle w:val="Akapitzlist"/>
        <w:numPr>
          <w:ilvl w:val="0"/>
          <w:numId w:val="48"/>
        </w:numPr>
        <w:spacing w:before="120" w:after="120" w:line="276" w:lineRule="auto"/>
        <w:jc w:val="both"/>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050B7F">
      <w:pPr>
        <w:pStyle w:val="Akapitzlist"/>
        <w:numPr>
          <w:ilvl w:val="0"/>
          <w:numId w:val="48"/>
        </w:numPr>
        <w:spacing w:before="120" w:after="120" w:line="276" w:lineRule="auto"/>
        <w:jc w:val="both"/>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71C209E0" w:rsidR="004F2437" w:rsidRPr="008D3C3D" w:rsidRDefault="00954841" w:rsidP="00050B7F">
      <w:pPr>
        <w:pStyle w:val="Akapitzlist"/>
        <w:numPr>
          <w:ilvl w:val="0"/>
          <w:numId w:val="2"/>
        </w:numPr>
        <w:spacing w:before="120" w:after="120" w:line="276" w:lineRule="auto"/>
        <w:ind w:left="363" w:hanging="357"/>
        <w:jc w:val="both"/>
        <w:rPr>
          <w:rFonts w:ascii="Calibri" w:hAnsi="Calibri" w:cs="Calibri"/>
          <w:strike/>
          <w:sz w:val="22"/>
          <w:szCs w:val="22"/>
        </w:rPr>
      </w:pPr>
      <w:bookmarkStart w:id="19" w:name="_Hlk129946362"/>
      <w:r w:rsidRPr="00A6047D">
        <w:rPr>
          <w:rFonts w:ascii="Calibri" w:hAnsi="Calibri" w:cs="Calibri"/>
          <w:sz w:val="22"/>
          <w:szCs w:val="22"/>
        </w:rPr>
        <w:t>Oświadcze</w:t>
      </w:r>
      <w:r w:rsidR="002F02BC" w:rsidRPr="00A6047D">
        <w:rPr>
          <w:rFonts w:ascii="Calibri" w:hAnsi="Calibri" w:cs="Calibri"/>
          <w:sz w:val="22"/>
          <w:szCs w:val="22"/>
        </w:rPr>
        <w:t>ń</w:t>
      </w:r>
      <w:r w:rsidRPr="00A6047D">
        <w:rPr>
          <w:rFonts w:ascii="Calibri" w:hAnsi="Calibri" w:cs="Calibri"/>
          <w:sz w:val="22"/>
          <w:szCs w:val="22"/>
        </w:rPr>
        <w:t xml:space="preserve"> </w:t>
      </w:r>
      <w:r w:rsidR="00B65D0D" w:rsidRPr="00A6047D">
        <w:rPr>
          <w:rFonts w:ascii="Calibri" w:hAnsi="Calibri" w:cs="Calibri"/>
          <w:sz w:val="22"/>
          <w:szCs w:val="22"/>
        </w:rPr>
        <w:t xml:space="preserve">wymienionych w sekcji </w:t>
      </w:r>
      <w:r w:rsidR="00C1377E">
        <w:rPr>
          <w:rFonts w:ascii="Calibri" w:hAnsi="Calibri" w:cs="Calibri"/>
          <w:sz w:val="22"/>
          <w:szCs w:val="22"/>
        </w:rPr>
        <w:t>7</w:t>
      </w:r>
      <w:r w:rsidR="00C1377E" w:rsidRPr="00A6047D">
        <w:rPr>
          <w:rFonts w:ascii="Calibri" w:hAnsi="Calibri" w:cs="Calibri"/>
          <w:sz w:val="22"/>
          <w:szCs w:val="22"/>
        </w:rPr>
        <w:t xml:space="preserve"> </w:t>
      </w:r>
      <w:r w:rsidR="00B65D0D" w:rsidRPr="00A6047D">
        <w:rPr>
          <w:rFonts w:ascii="Calibri" w:hAnsi="Calibri" w:cs="Calibri"/>
          <w:sz w:val="22"/>
          <w:szCs w:val="22"/>
        </w:rPr>
        <w:t xml:space="preserve">niniejszego dokumentu. </w:t>
      </w:r>
    </w:p>
    <w:p w14:paraId="2A0B3F0C" w14:textId="320382F5" w:rsidR="00C1377E" w:rsidRPr="008D3C3D" w:rsidRDefault="00C1377E" w:rsidP="008D3C3D">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r>
        <w:rPr>
          <w:rFonts w:ascii="Calibri" w:hAnsi="Calibri" w:cs="Calibri"/>
          <w:sz w:val="22"/>
          <w:szCs w:val="22"/>
        </w:rPr>
        <w:t>.</w:t>
      </w:r>
    </w:p>
    <w:p w14:paraId="6CAD5F2C" w14:textId="5E34FE10" w:rsidR="00F72588" w:rsidRPr="00A6047D" w:rsidRDefault="00F72588" w:rsidP="00050B7F">
      <w:pPr>
        <w:pStyle w:val="Akapitzlist"/>
        <w:numPr>
          <w:ilvl w:val="0"/>
          <w:numId w:val="2"/>
        </w:numPr>
        <w:spacing w:before="120" w:after="120" w:line="276" w:lineRule="auto"/>
        <w:ind w:left="363" w:hanging="357"/>
        <w:jc w:val="both"/>
        <w:rPr>
          <w:rFonts w:ascii="Calibri" w:hAnsi="Calibri" w:cs="Calibri"/>
          <w:sz w:val="22"/>
          <w:szCs w:val="22"/>
        </w:rPr>
      </w:pPr>
      <w:r w:rsidRPr="00A6047D">
        <w:rPr>
          <w:rFonts w:ascii="Calibri" w:hAnsi="Calibri" w:cs="Calibri"/>
          <w:sz w:val="22"/>
          <w:szCs w:val="22"/>
        </w:rPr>
        <w:t>Oświadczeni</w:t>
      </w:r>
      <w:r w:rsidR="0070247F" w:rsidRPr="00A6047D">
        <w:rPr>
          <w:rFonts w:ascii="Calibri" w:hAnsi="Calibri" w:cs="Calibri"/>
          <w:sz w:val="22"/>
          <w:szCs w:val="22"/>
        </w:rPr>
        <w:t>a</w:t>
      </w:r>
      <w:r w:rsidRPr="00A6047D">
        <w:rPr>
          <w:rFonts w:ascii="Calibri" w:hAnsi="Calibri" w:cs="Calibri"/>
          <w:sz w:val="22"/>
          <w:szCs w:val="22"/>
        </w:rPr>
        <w:t xml:space="preserve"> dotyczące</w:t>
      </w:r>
      <w:r w:rsidR="0070247F" w:rsidRPr="00A6047D">
        <w:rPr>
          <w:rFonts w:ascii="Calibri" w:hAnsi="Calibri" w:cs="Calibri"/>
          <w:sz w:val="22"/>
          <w:szCs w:val="22"/>
        </w:rPr>
        <w:t>go</w:t>
      </w:r>
      <w:r w:rsidRPr="00A6047D">
        <w:rPr>
          <w:rFonts w:ascii="Calibri" w:hAnsi="Calibri" w:cs="Calibri"/>
          <w:sz w:val="22"/>
          <w:szCs w:val="22"/>
        </w:rPr>
        <w:t xml:space="preserve"> zgodności projektu z horyzontalnymi warunkami udzielenia wsparcia w ramach </w:t>
      </w:r>
      <w:r w:rsidR="002B6D4B" w:rsidRPr="00A6047D">
        <w:rPr>
          <w:rFonts w:ascii="Calibri" w:hAnsi="Calibri" w:cs="Calibri"/>
          <w:sz w:val="22"/>
          <w:szCs w:val="22"/>
        </w:rPr>
        <w:t>D</w:t>
      </w:r>
      <w:r w:rsidRPr="00A6047D">
        <w:rPr>
          <w:rFonts w:ascii="Calibri" w:hAnsi="Calibri" w:cs="Calibri"/>
          <w:sz w:val="22"/>
          <w:szCs w:val="22"/>
        </w:rPr>
        <w:t xml:space="preserve">ziałania 6.12 </w:t>
      </w:r>
      <w:r w:rsidR="002B6D4B" w:rsidRPr="00A6047D">
        <w:rPr>
          <w:rFonts w:ascii="Calibri" w:hAnsi="Calibri" w:cs="Calibri"/>
          <w:sz w:val="22"/>
          <w:szCs w:val="22"/>
        </w:rPr>
        <w:t>I</w:t>
      </w:r>
      <w:r w:rsidRPr="00A6047D">
        <w:rPr>
          <w:rFonts w:ascii="Calibri" w:hAnsi="Calibri" w:cs="Calibri"/>
          <w:sz w:val="22"/>
          <w:szCs w:val="22"/>
        </w:rPr>
        <w:t>nfrastruktura turystyki – RLKS (z wyłączeniem zasady zrównoważonego rozwoju, w tym zasady DNSH)</w:t>
      </w:r>
      <w:r w:rsidR="00C1377E">
        <w:rPr>
          <w:rFonts w:ascii="Calibri" w:hAnsi="Calibri" w:cs="Calibri"/>
          <w:sz w:val="22"/>
          <w:szCs w:val="22"/>
        </w:rPr>
        <w:t>.</w:t>
      </w:r>
    </w:p>
    <w:p w14:paraId="3ED6A45B" w14:textId="11F02ABC" w:rsidR="004F2437" w:rsidRPr="008D3C3D" w:rsidRDefault="00406745" w:rsidP="00050B7F">
      <w:pPr>
        <w:pStyle w:val="Akapitzlist"/>
        <w:numPr>
          <w:ilvl w:val="0"/>
          <w:numId w:val="2"/>
        </w:numPr>
        <w:spacing w:before="120" w:after="120" w:line="276" w:lineRule="auto"/>
        <w:ind w:left="363" w:hanging="357"/>
        <w:jc w:val="both"/>
        <w:rPr>
          <w:rFonts w:ascii="Calibri" w:hAnsi="Calibri" w:cs="Calibri"/>
          <w:strike/>
          <w:sz w:val="22"/>
          <w:szCs w:val="22"/>
        </w:rPr>
      </w:pPr>
      <w:r>
        <w:rPr>
          <w:rFonts w:ascii="Calibri" w:hAnsi="Calibri" w:cs="Calibri"/>
          <w:sz w:val="22"/>
          <w:szCs w:val="22"/>
        </w:rPr>
        <w:t>Opisu z</w:t>
      </w:r>
      <w:r w:rsidR="004F2437" w:rsidRPr="004F2437">
        <w:rPr>
          <w:rFonts w:ascii="Calibri" w:hAnsi="Calibri" w:cs="Calibri"/>
          <w:sz w:val="22"/>
          <w:szCs w:val="22"/>
        </w:rPr>
        <w:t>godnoś</w:t>
      </w:r>
      <w:r>
        <w:rPr>
          <w:rFonts w:ascii="Calibri" w:hAnsi="Calibri" w:cs="Calibri"/>
          <w:sz w:val="22"/>
          <w:szCs w:val="22"/>
        </w:rPr>
        <w:t>ci</w:t>
      </w:r>
      <w:r w:rsidR="004F2437" w:rsidRPr="004F2437">
        <w:rPr>
          <w:rFonts w:ascii="Calibri" w:hAnsi="Calibri" w:cs="Calibri"/>
          <w:sz w:val="22"/>
          <w:szCs w:val="22"/>
        </w:rPr>
        <w:t xml:space="preserve"> projektu ze </w:t>
      </w:r>
      <w:r w:rsidR="002B6D4B">
        <w:rPr>
          <w:rFonts w:ascii="Calibri" w:hAnsi="Calibri" w:cs="Calibri"/>
          <w:sz w:val="22"/>
          <w:szCs w:val="22"/>
        </w:rPr>
        <w:t>S</w:t>
      </w:r>
      <w:r w:rsidR="004F2437" w:rsidRPr="004F2437">
        <w:rPr>
          <w:rFonts w:ascii="Calibri" w:hAnsi="Calibri" w:cs="Calibri"/>
          <w:sz w:val="22"/>
          <w:szCs w:val="22"/>
        </w:rPr>
        <w:t xml:space="preserve">trategią rozwoju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w:t>
      </w:r>
    </w:p>
    <w:p w14:paraId="3D5B2D5F" w14:textId="77777777" w:rsidR="00C1377E" w:rsidRDefault="00C1377E" w:rsidP="00C1377E">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6DE86CF3" w14:textId="7E6AB1D4" w:rsidR="00C1377E" w:rsidRPr="0041006E" w:rsidRDefault="00C1377E" w:rsidP="00C1377E">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0937D10A" w14:textId="77777777" w:rsidR="00C1377E" w:rsidRPr="008D3C3D" w:rsidRDefault="00C1377E" w:rsidP="008D3C3D">
      <w:pPr>
        <w:spacing w:before="120" w:after="120" w:line="276" w:lineRule="auto"/>
        <w:ind w:left="6"/>
        <w:jc w:val="both"/>
        <w:rPr>
          <w:rFonts w:ascii="Calibri" w:hAnsi="Calibri" w:cs="Calibri"/>
          <w:strike/>
          <w:szCs w:val="22"/>
        </w:rPr>
      </w:pP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579525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050B7F">
      <w:pPr>
        <w:spacing w:line="276" w:lineRule="auto"/>
        <w:jc w:val="both"/>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5795258"/>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050B7F">
      <w:pPr>
        <w:spacing w:line="276" w:lineRule="auto"/>
        <w:jc w:val="both"/>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050B7F">
      <w:pPr>
        <w:spacing w:line="276" w:lineRule="auto"/>
        <w:jc w:val="both"/>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050B7F">
      <w:pPr>
        <w:spacing w:line="276" w:lineRule="auto"/>
        <w:jc w:val="both"/>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050B7F">
      <w:pPr>
        <w:spacing w:line="276" w:lineRule="auto"/>
        <w:jc w:val="both"/>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050B7F">
      <w:pPr>
        <w:spacing w:line="276" w:lineRule="auto"/>
        <w:jc w:val="both"/>
        <w:rPr>
          <w:rFonts w:ascii="Calibri" w:hAnsi="Calibri" w:cs="Calibri"/>
          <w:szCs w:val="22"/>
        </w:rPr>
      </w:pPr>
    </w:p>
    <w:p w14:paraId="492CA7C5" w14:textId="112B061F" w:rsidR="00D60AAF" w:rsidRPr="008909D0" w:rsidRDefault="00D60AAF" w:rsidP="00050B7F">
      <w:pPr>
        <w:spacing w:line="276" w:lineRule="auto"/>
        <w:jc w:val="both"/>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5795259"/>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ADAB417">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descr="IZ FEP 2021-2027 zastrzega sobie prawo do wzywania Wnioskodawców do dostarczenia innych dokumentów poświadczających brak negatywnego wpływu projektu na środowisko niż te, które zostały wymienione powyżej. Może to obejmować dodatkowe zaświadczenia, raporty, opinie ekspertów lub inne dokumenty, które będą wymagane w przypadku wątpliwości dotyczących zgodności projektu z przepisami dotyczącymi ochrony środowisk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552502" w:rsidRDefault="00552502">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alt="IZ FEP 2021-2027 zastrzega sobie prawo do wzywania Wnioskodawców do dostarczenia innych dokumentów poświadczających brak negatywnego wpływu projektu na środowisko niż te, które zostały wymienione powyżej. Może to obejmować dodatkowe zaświadczenia, raporty, opinie ekspertów lub inne dokumenty, które będą wymagane w przypadku wątpliwości dotyczących zgodności projektu z przepisami dotyczącymi ochrony środowiska."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552502" w:rsidRDefault="00552502">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5795260"/>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050B7F">
      <w:pPr>
        <w:autoSpaceDE w:val="0"/>
        <w:autoSpaceDN w:val="0"/>
        <w:adjustRightInd w:val="0"/>
        <w:spacing w:before="360" w:after="120" w:line="276" w:lineRule="auto"/>
        <w:jc w:val="both"/>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050B7F">
      <w:pPr>
        <w:autoSpaceDE w:val="0"/>
        <w:autoSpaceDN w:val="0"/>
        <w:adjustRightInd w:val="0"/>
        <w:spacing w:before="360" w:after="120" w:line="276" w:lineRule="auto"/>
        <w:jc w:val="both"/>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050B7F">
      <w:pPr>
        <w:autoSpaceDE w:val="0"/>
        <w:autoSpaceDN w:val="0"/>
        <w:adjustRightInd w:val="0"/>
        <w:spacing w:before="360" w:after="120" w:line="276" w:lineRule="auto"/>
        <w:jc w:val="both"/>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5795261"/>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050B7F">
      <w:pPr>
        <w:numPr>
          <w:ilvl w:val="0"/>
          <w:numId w:val="15"/>
        </w:numPr>
        <w:autoSpaceDE w:val="0"/>
        <w:autoSpaceDN w:val="0"/>
        <w:adjustRightInd w:val="0"/>
        <w:spacing w:before="120" w:after="120" w:line="276" w:lineRule="auto"/>
        <w:jc w:val="both"/>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050B7F">
      <w:pPr>
        <w:numPr>
          <w:ilvl w:val="0"/>
          <w:numId w:val="15"/>
        </w:numPr>
        <w:autoSpaceDE w:val="0"/>
        <w:autoSpaceDN w:val="0"/>
        <w:adjustRightInd w:val="0"/>
        <w:spacing w:before="120" w:after="120" w:line="276" w:lineRule="auto"/>
        <w:jc w:val="both"/>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050B7F">
      <w:pPr>
        <w:numPr>
          <w:ilvl w:val="0"/>
          <w:numId w:val="15"/>
        </w:numPr>
        <w:autoSpaceDE w:val="0"/>
        <w:autoSpaceDN w:val="0"/>
        <w:adjustRightInd w:val="0"/>
        <w:spacing w:before="120" w:after="120" w:line="276" w:lineRule="auto"/>
        <w:jc w:val="both"/>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050B7F">
      <w:pPr>
        <w:autoSpaceDE w:val="0"/>
        <w:autoSpaceDN w:val="0"/>
        <w:adjustRightInd w:val="0"/>
        <w:spacing w:before="120" w:after="120" w:line="276" w:lineRule="auto"/>
        <w:jc w:val="both"/>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5795262"/>
      <w:r w:rsidRPr="001A3BAA">
        <w:rPr>
          <w:sz w:val="24"/>
          <w:szCs w:val="24"/>
        </w:rPr>
        <w:t>Załącznik nr 3.3 Dokumenty z procedury oceny oddziaływania na środowisko</w:t>
      </w:r>
      <w:bookmarkEnd w:id="33"/>
    </w:p>
    <w:p w14:paraId="4DD3BA4A"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050B7F">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050B7F">
      <w:pPr>
        <w:numPr>
          <w:ilvl w:val="0"/>
          <w:numId w:val="18"/>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050B7F">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050B7F">
      <w:pPr>
        <w:numPr>
          <w:ilvl w:val="0"/>
          <w:numId w:val="8"/>
        </w:numPr>
        <w:autoSpaceDE w:val="0"/>
        <w:autoSpaceDN w:val="0"/>
        <w:adjustRightInd w:val="0"/>
        <w:spacing w:before="120" w:after="120" w:line="276" w:lineRule="auto"/>
        <w:jc w:val="both"/>
        <w:rPr>
          <w:rFonts w:ascii="Calibri" w:hAnsi="Calibri" w:cs="Calibri"/>
        </w:rPr>
      </w:pPr>
      <w:r w:rsidRPr="00E55E6F">
        <w:rPr>
          <w:rFonts w:ascii="Calibri" w:hAnsi="Calibri" w:cs="Calibri"/>
        </w:rPr>
        <w:t>planowanych;</w:t>
      </w:r>
    </w:p>
    <w:p w14:paraId="38D21AC4" w14:textId="77777777" w:rsidR="002A2639" w:rsidRPr="00E55E6F" w:rsidRDefault="002A2639" w:rsidP="00050B7F">
      <w:pPr>
        <w:numPr>
          <w:ilvl w:val="0"/>
          <w:numId w:val="8"/>
        </w:numPr>
        <w:autoSpaceDE w:val="0"/>
        <w:autoSpaceDN w:val="0"/>
        <w:adjustRightInd w:val="0"/>
        <w:spacing w:before="120" w:after="120" w:line="276" w:lineRule="auto"/>
        <w:jc w:val="both"/>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050B7F">
      <w:pPr>
        <w:numPr>
          <w:ilvl w:val="0"/>
          <w:numId w:val="8"/>
        </w:numPr>
        <w:autoSpaceDE w:val="0"/>
        <w:autoSpaceDN w:val="0"/>
        <w:adjustRightInd w:val="0"/>
        <w:spacing w:before="120" w:after="120" w:line="276" w:lineRule="auto"/>
        <w:jc w:val="both"/>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050B7F">
      <w:pPr>
        <w:numPr>
          <w:ilvl w:val="0"/>
          <w:numId w:val="8"/>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552502" w:rsidRPr="00791CD2" w:rsidRDefault="00552502"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552502" w:rsidRPr="00791CD2" w:rsidRDefault="00552502"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54995542">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050B7F">
      <w:pPr>
        <w:numPr>
          <w:ilvl w:val="0"/>
          <w:numId w:val="31"/>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050B7F">
      <w:pPr>
        <w:numPr>
          <w:ilvl w:val="0"/>
          <w:numId w:val="31"/>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050B7F">
      <w:pPr>
        <w:autoSpaceDE w:val="0"/>
        <w:autoSpaceDN w:val="0"/>
        <w:adjustRightInd w:val="0"/>
        <w:spacing w:before="120" w:line="276" w:lineRule="auto"/>
        <w:jc w:val="both"/>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2BE7C934">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Obrazek przedstawia schemat procesu informowania o decyzji o środowiskowych uwarunkowaniach (DŚU) w trzech etapach. Pierwszy etap to publicznie dostępny wykaz danych w formie tabelarycznej, zawierający wniosek o DŚU, postanowienie oceny oddziaływania na środowisko (ooś), raport ooś oraz informację o wydanej decyzji DŚU. Drugi etap obejmuje podanie informacji do publicznej wiadomości w formie obwieszczenia, dotyczącego wydania DŚU oraz wcześniejszego zezwolenia na DŚU od 13.05.2021. Trzeci etap to publikacja treści decyzji w terminie 14 dni, obejmująca DŚU oraz zezwolenia na poprzednie DŚU od tej samej daty. Schemat przedstawia transparentny proces udostępniania informacji na temat decyzji środowiskow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552502" w:rsidRPr="00957BB3" w:rsidRDefault="00552502"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552502" w:rsidRPr="00957BB3" w:rsidRDefault="00552502"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254C996E">
            <wp:extent cx="5745480" cy="2019300"/>
            <wp:effectExtent l="0" t="0" r="0" b="0"/>
            <wp:doc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050B7F">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050B7F">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050B7F">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050B7F">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050B7F">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050B7F">
      <w:pPr>
        <w:autoSpaceDE w:val="0"/>
        <w:autoSpaceDN w:val="0"/>
        <w:adjustRightInd w:val="0"/>
        <w:spacing w:before="120" w:after="120" w:line="276" w:lineRule="auto"/>
        <w:jc w:val="both"/>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1129C001" w:rsidR="002A2639" w:rsidRPr="00791CD2" w:rsidRDefault="002A2639" w:rsidP="00050B7F">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 xml:space="preserve">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6B899ABF" w:rsidR="002A2639" w:rsidRPr="00791CD2" w:rsidRDefault="002A2639" w:rsidP="00050B7F">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 xml:space="preserve"> zezwoleniu na realizację inwestycji drogowej - wydawanej na podstawie ustawy z dnia 10 kwietnia 2003 r. o szczególnych zasadach przygotowania i realizacji inwestycji w zakresie dróg publicznych;</w:t>
      </w:r>
    </w:p>
    <w:p w14:paraId="041C6BB3" w14:textId="3CD61D4D" w:rsidR="002A2639" w:rsidRPr="00791CD2" w:rsidRDefault="002A2639" w:rsidP="00050B7F">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 xml:space="preserve">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050B7F">
      <w:pPr>
        <w:numPr>
          <w:ilvl w:val="0"/>
          <w:numId w:val="13"/>
        </w:numPr>
        <w:autoSpaceDE w:val="0"/>
        <w:autoSpaceDN w:val="0"/>
        <w:adjustRightInd w:val="0"/>
        <w:spacing w:before="120" w:after="120" w:line="276" w:lineRule="auto"/>
        <w:jc w:val="both"/>
        <w:rPr>
          <w:rFonts w:ascii="Calibri" w:hAnsi="Calibri" w:cs="Calibri"/>
        </w:rPr>
      </w:pPr>
      <w:r w:rsidRPr="00E55E6F">
        <w:rPr>
          <w:rFonts w:ascii="Calibri" w:hAnsi="Calibri" w:cs="Calibri"/>
        </w:rPr>
        <w:t>na wniosek inwestora;</w:t>
      </w:r>
    </w:p>
    <w:p w14:paraId="2EAE9944" w14:textId="77777777" w:rsidR="002A2639" w:rsidRPr="00E55E6F" w:rsidRDefault="002A2639" w:rsidP="00050B7F">
      <w:pPr>
        <w:numPr>
          <w:ilvl w:val="0"/>
          <w:numId w:val="13"/>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050B7F">
      <w:pPr>
        <w:numPr>
          <w:ilvl w:val="0"/>
          <w:numId w:val="13"/>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71858B9B">
            <wp:extent cx="5196840" cy="2045970"/>
            <wp:effectExtent l="0" t="190500" r="0" b="125730"/>
            <wp:docPr id="34" name="Diagram 5" descr="**&quot;Schemat procesu wydania zezwolenia.&#10;&#10;Pole: 'Wniosek o wydanie zezwolenia' z dołączonym 'Raportem OOŚ'.&#10;&#10;Strzałka prowadzi do pola: 'Ponowna OOŚ (RDOŚ / GDOŚ)'. Nad nim znajduje się etykieta 'Postanowienie uzgadniające'.&#10;&#10;Następnie strzałka prowadzi do pola: 'Zezwolenie"/>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050B7F">
      <w:pPr>
        <w:autoSpaceDE w:val="0"/>
        <w:autoSpaceDN w:val="0"/>
        <w:adjustRightInd w:val="0"/>
        <w:spacing w:before="120" w:after="120" w:line="276" w:lineRule="auto"/>
        <w:jc w:val="both"/>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050B7F">
      <w:pPr>
        <w:numPr>
          <w:ilvl w:val="0"/>
          <w:numId w:val="14"/>
        </w:numPr>
        <w:autoSpaceDE w:val="0"/>
        <w:autoSpaceDN w:val="0"/>
        <w:adjustRightInd w:val="0"/>
        <w:spacing w:before="120" w:after="120" w:line="276" w:lineRule="auto"/>
        <w:jc w:val="both"/>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050B7F">
      <w:pPr>
        <w:numPr>
          <w:ilvl w:val="0"/>
          <w:numId w:val="14"/>
        </w:numPr>
        <w:autoSpaceDE w:val="0"/>
        <w:autoSpaceDN w:val="0"/>
        <w:adjustRightInd w:val="0"/>
        <w:spacing w:before="120" w:after="120" w:line="276" w:lineRule="auto"/>
        <w:jc w:val="both"/>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050B7F">
      <w:pPr>
        <w:numPr>
          <w:ilvl w:val="0"/>
          <w:numId w:val="14"/>
        </w:numPr>
        <w:autoSpaceDE w:val="0"/>
        <w:autoSpaceDN w:val="0"/>
        <w:adjustRightInd w:val="0"/>
        <w:spacing w:before="120" w:after="120" w:line="276" w:lineRule="auto"/>
        <w:jc w:val="both"/>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050B7F">
      <w:pPr>
        <w:numPr>
          <w:ilvl w:val="0"/>
          <w:numId w:val="14"/>
        </w:numPr>
        <w:autoSpaceDE w:val="0"/>
        <w:autoSpaceDN w:val="0"/>
        <w:adjustRightInd w:val="0"/>
        <w:spacing w:before="120" w:after="120" w:line="276" w:lineRule="auto"/>
        <w:jc w:val="both"/>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050B7F">
      <w:pPr>
        <w:numPr>
          <w:ilvl w:val="0"/>
          <w:numId w:val="14"/>
        </w:numPr>
        <w:autoSpaceDE w:val="0"/>
        <w:autoSpaceDN w:val="0"/>
        <w:adjustRightInd w:val="0"/>
        <w:spacing w:before="120" w:after="120" w:line="276" w:lineRule="auto"/>
        <w:jc w:val="both"/>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050B7F">
      <w:pPr>
        <w:autoSpaceDE w:val="0"/>
        <w:autoSpaceDN w:val="0"/>
        <w:adjustRightInd w:val="0"/>
        <w:spacing w:before="120" w:after="120" w:line="276" w:lineRule="auto"/>
        <w:jc w:val="both"/>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2777990">
            <wp:extent cx="5753100" cy="2598420"/>
            <wp:effectExtent l="0" t="0" r="0" b="0"/>
            <wp:doc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552502" w:rsidRPr="00957BB3" w:rsidRDefault="00552502"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552502" w:rsidRPr="00957BB3" w:rsidRDefault="00552502"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5795263"/>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050B7F">
      <w:pPr>
        <w:autoSpaceDE w:val="0"/>
        <w:autoSpaceDN w:val="0"/>
        <w:adjustRightInd w:val="0"/>
        <w:spacing w:before="120" w:after="120" w:line="276" w:lineRule="auto"/>
        <w:ind w:left="-142" w:firstLine="142"/>
        <w:jc w:val="both"/>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050B7F">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113321E8">
            <wp:extent cx="6033419" cy="4105910"/>
            <wp:effectExtent l="0" t="0" r="5715" b="8890"/>
            <wp:doc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3AFADB22"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3AFADB22"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6239BB03"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6239BB03"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524C59BD"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524C59BD"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431ABBEF"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431ABBEF"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C622D5B"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C622D5B"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ED73BC1"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ED73BC1"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519795E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519795E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10BB96E"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10BB96E"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48236039"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48236039"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309BFB3E"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309BFB3E"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11AFE1C4"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11AFE1C4"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5ED50E3D"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5ED50E3D"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020EBB2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020EBB2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3207116C"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3207116C"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61E7594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61E75945"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sidR="008D3C3D">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050B7F">
      <w:pPr>
        <w:autoSpaceDE w:val="0"/>
        <w:autoSpaceDN w:val="0"/>
        <w:adjustRightInd w:val="0"/>
        <w:spacing w:before="120" w:after="120" w:line="276" w:lineRule="auto"/>
        <w:jc w:val="both"/>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050B7F">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050B7F">
      <w:pPr>
        <w:numPr>
          <w:ilvl w:val="0"/>
          <w:numId w:val="10"/>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050B7F">
      <w:pPr>
        <w:numPr>
          <w:ilvl w:val="0"/>
          <w:numId w:val="10"/>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050B7F">
      <w:pPr>
        <w:numPr>
          <w:ilvl w:val="0"/>
          <w:numId w:val="10"/>
        </w:numPr>
        <w:autoSpaceDE w:val="0"/>
        <w:autoSpaceDN w:val="0"/>
        <w:adjustRightInd w:val="0"/>
        <w:spacing w:before="120" w:after="120" w:line="276" w:lineRule="auto"/>
        <w:ind w:left="426"/>
        <w:jc w:val="both"/>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384E44BF"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sidR="008D3C3D">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Description w:val="Tabela przedstawia zależność między typem projektu lub zadania a koniecznością uzyskania określonych decyzji i zaświadczeń środowiskowych. Wyróżnione są cztery kategorie projektów: wymagające DŚU, bez DŚU ale z oceną natury, bez DŚU i bez oceny natury oraz inne niewymienione. Dla każdego z nich wskazano, czy konieczne jest uzyskanie decyzji o środowiskowych uwarunkowaniach (DŚU), postanowień dotyczących ponownej oceny oddziaływania na środowisko (OOŚ) lub oceny natury, a także zaświadczenia Natura 2000. Każdy typ projektu wymaga zgodności z Załącznikiem 2.1. dotyczącym aspektów środowiskowych. Schemat pokazuje, które formalności są niezbędne w zależności od rodzaju przedsięwzięcia."/>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5795264"/>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74277826" w14:textId="77777777" w:rsidR="00834ACC" w:rsidRDefault="00834ACC" w:rsidP="001A3BAA">
      <w:pPr>
        <w:shd w:val="clear" w:color="auto" w:fill="F2F2F2" w:themeFill="background1" w:themeFillShade="F2"/>
        <w:spacing w:before="120" w:after="120" w:line="276" w:lineRule="auto"/>
        <w:rPr>
          <w:rFonts w:ascii="Calibri" w:hAnsi="Calibri" w:cs="Calibri"/>
          <w:b/>
          <w:szCs w:val="22"/>
        </w:rPr>
      </w:pPr>
      <w:bookmarkStart w:id="40" w:name="_Toc140497350"/>
    </w:p>
    <w:p w14:paraId="07357C62" w14:textId="4FC478C7" w:rsidR="00C3580E" w:rsidRPr="00E55E6F" w:rsidRDefault="00C3580E"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050B7F">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050B7F">
      <w:pPr>
        <w:spacing w:before="120" w:after="120" w:line="276" w:lineRule="auto"/>
        <w:jc w:val="both"/>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t>
      </w:r>
      <w:r w:rsidR="008B0A78" w:rsidRPr="00E55E6F">
        <w:rPr>
          <w:rFonts w:ascii="Calibri" w:hAnsi="Calibri" w:cs="Calibri"/>
          <w:szCs w:val="22"/>
        </w:rPr>
        <w:lastRenderedPageBreak/>
        <w:t xml:space="preserve">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050B7F">
      <w:pPr>
        <w:spacing w:before="120" w:after="120" w:line="276" w:lineRule="auto"/>
        <w:jc w:val="both"/>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5795265"/>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050B7F">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579526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050B7F">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5795267"/>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050B7F">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050B7F">
      <w:pPr>
        <w:autoSpaceDE w:val="0"/>
        <w:autoSpaceDN w:val="0"/>
        <w:adjustRightInd w:val="0"/>
        <w:spacing w:before="120" w:after="120" w:line="276" w:lineRule="auto"/>
        <w:jc w:val="both"/>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5795268"/>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050B7F">
      <w:pPr>
        <w:autoSpaceDE w:val="0"/>
        <w:autoSpaceDN w:val="0"/>
        <w:adjustRightInd w:val="0"/>
        <w:spacing w:before="120" w:after="120" w:line="276" w:lineRule="auto"/>
        <w:jc w:val="both"/>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050B7F">
      <w:pPr>
        <w:autoSpaceDE w:val="0"/>
        <w:autoSpaceDN w:val="0"/>
        <w:adjustRightInd w:val="0"/>
        <w:spacing w:before="120" w:after="120" w:line="276" w:lineRule="auto"/>
        <w:jc w:val="both"/>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5795269"/>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050B7F">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5795270"/>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168BC253">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descr="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552502" w:rsidRPr="001A3BAA" w:rsidRDefault="00552502"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552502" w:rsidRPr="001A3BAA" w:rsidRDefault="00552502"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552502" w:rsidRDefault="00552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alt="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aEKAIAAEs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" fillcolor="#bfbfbf [2412]">
                <v:textbox>
                  <w:txbxContent>
                    <w:p w14:paraId="4CD53E6A" w14:textId="5075FB29" w:rsidR="00552502" w:rsidRPr="001A3BAA" w:rsidRDefault="00552502"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552502" w:rsidRPr="001A3BAA" w:rsidRDefault="00552502"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552502" w:rsidRDefault="00552502"/>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5795271"/>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050B7F">
      <w:pPr>
        <w:autoSpaceDE w:val="0"/>
        <w:autoSpaceDN w:val="0"/>
        <w:adjustRightInd w:val="0"/>
        <w:spacing w:before="240" w:after="120" w:line="276" w:lineRule="auto"/>
        <w:jc w:val="both"/>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050B7F">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5795272"/>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050B7F">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050B7F">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050B7F">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050B7F" w:rsidRDefault="008A50CF" w:rsidP="00050B7F">
      <w:pPr>
        <w:numPr>
          <w:ilvl w:val="0"/>
          <w:numId w:val="3"/>
        </w:numPr>
        <w:autoSpaceDE w:val="0"/>
        <w:autoSpaceDN w:val="0"/>
        <w:adjustRightInd w:val="0"/>
        <w:spacing w:before="120" w:after="120" w:line="276" w:lineRule="auto"/>
        <w:ind w:left="426"/>
        <w:jc w:val="both"/>
        <w:rPr>
          <w:rFonts w:ascii="Calibri" w:hAnsi="Calibri" w:cs="Calibri"/>
          <w:szCs w:val="22"/>
        </w:rPr>
      </w:pPr>
      <w:r w:rsidRPr="00050B7F">
        <w:rPr>
          <w:rFonts w:ascii="Calibri" w:hAnsi="Calibri" w:cs="Calibri"/>
          <w:iCs/>
          <w:szCs w:val="22"/>
        </w:rPr>
        <w:t xml:space="preserve">Podstawę prawną otrzymanej pomocy publicznej </w:t>
      </w:r>
      <w:r w:rsidRPr="00050B7F">
        <w:rPr>
          <w:rFonts w:ascii="Calibri" w:hAnsi="Calibri" w:cs="Calibri"/>
          <w:szCs w:val="22"/>
        </w:rPr>
        <w:t>-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050B7F">
      <w:pPr>
        <w:numPr>
          <w:ilvl w:val="0"/>
          <w:numId w:val="3"/>
        </w:numPr>
        <w:autoSpaceDE w:val="0"/>
        <w:autoSpaceDN w:val="0"/>
        <w:adjustRightInd w:val="0"/>
        <w:spacing w:before="120" w:after="120" w:line="276" w:lineRule="auto"/>
        <w:ind w:left="426"/>
        <w:jc w:val="both"/>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050B7F">
      <w:pPr>
        <w:numPr>
          <w:ilvl w:val="0"/>
          <w:numId w:val="3"/>
        </w:numPr>
        <w:autoSpaceDE w:val="0"/>
        <w:autoSpaceDN w:val="0"/>
        <w:adjustRightInd w:val="0"/>
        <w:spacing w:before="120" w:after="120" w:line="276" w:lineRule="auto"/>
        <w:ind w:left="426"/>
        <w:jc w:val="both"/>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205795273"/>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06BA3BB" w14:textId="3E5D395D"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 xml:space="preserve">Oświadczenie </w:t>
      </w:r>
      <w:r w:rsidR="00BB3D39" w:rsidRPr="00384A7C">
        <w:rPr>
          <w:rFonts w:ascii="Calibri" w:hAnsi="Calibri" w:cs="Calibri"/>
          <w:szCs w:val="22"/>
        </w:rPr>
        <w:t>dotyczące przetwarzania danych osobowych (RODO)</w:t>
      </w:r>
    </w:p>
    <w:p w14:paraId="3E0A71F2" w14:textId="0DCF20D0"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4B64A4" w:rsidRPr="00384A7C">
        <w:rPr>
          <w:rFonts w:ascii="Calibri" w:hAnsi="Calibri" w:cs="Calibri"/>
          <w:szCs w:val="22"/>
        </w:rPr>
        <w:t>7</w:t>
      </w:r>
      <w:r w:rsidRPr="00384A7C">
        <w:rPr>
          <w:rFonts w:ascii="Calibri" w:hAnsi="Calibri" w:cs="Calibri"/>
          <w:szCs w:val="22"/>
        </w:rPr>
        <w:t xml:space="preserve"> </w:t>
      </w:r>
      <w:r w:rsidR="00C468A3" w:rsidRPr="00384A7C">
        <w:rPr>
          <w:rFonts w:ascii="Calibri" w:hAnsi="Calibri" w:cs="Calibri"/>
          <w:szCs w:val="22"/>
        </w:rPr>
        <w:t>Oświadczeni</w:t>
      </w:r>
      <w:r w:rsidR="00A019A3">
        <w:rPr>
          <w:rFonts w:ascii="Calibri" w:hAnsi="Calibri" w:cs="Calibri"/>
          <w:szCs w:val="22"/>
        </w:rPr>
        <w:t>a</w:t>
      </w:r>
      <w:r w:rsidR="00C468A3" w:rsidRPr="00384A7C">
        <w:rPr>
          <w:rFonts w:ascii="Calibri" w:hAnsi="Calibri" w:cs="Calibri"/>
          <w:szCs w:val="22"/>
        </w:rPr>
        <w:t xml:space="preserve"> dotyczące przetwarzania danych osobowych (RODO)</w:t>
      </w:r>
      <w:r w:rsidR="00BB3D39" w:rsidRPr="00BB3D39">
        <w:rPr>
          <w:rFonts w:ascii="Calibri" w:hAnsi="Calibri"/>
          <w:szCs w:val="22"/>
        </w:rPr>
        <w:t xml:space="preserve"> </w:t>
      </w:r>
      <w:r w:rsidR="00BB3D39" w:rsidRPr="00A6047D">
        <w:rPr>
          <w:rFonts w:ascii="Calibri" w:hAnsi="Calibri"/>
          <w:szCs w:val="22"/>
        </w:rPr>
        <w:t>– LGD</w:t>
      </w:r>
    </w:p>
    <w:p w14:paraId="4E933A4C" w14:textId="3B9DE588" w:rsidR="00F046B8" w:rsidRDefault="00F72588" w:rsidP="00F046B8">
      <w:pPr>
        <w:pStyle w:val="Nagwek3"/>
      </w:pPr>
      <w:bookmarkStart w:id="62" w:name="_Toc205795274"/>
      <w:bookmarkEnd w:id="61"/>
      <w:r w:rsidRPr="00A6047D">
        <w:rPr>
          <w:sz w:val="24"/>
          <w:szCs w:val="24"/>
        </w:rPr>
        <w:t xml:space="preserve">8. </w:t>
      </w:r>
      <w:bookmarkStart w:id="63" w:name="_Toc204674805"/>
      <w:r w:rsidR="00F046B8" w:rsidRPr="00D42D03">
        <w:rPr>
          <w:sz w:val="24"/>
          <w:szCs w:val="24"/>
        </w:rPr>
        <w:t>Oświadczenie dotyczące zgodności projektu ze szczegółowymi uwarunkowaniami określonymi dla Działania 6.12 Infrastruktura turystyki – RLKS</w:t>
      </w:r>
      <w:bookmarkEnd w:id="62"/>
      <w:bookmarkEnd w:id="63"/>
      <w:r w:rsidR="00F046B8" w:rsidRPr="00D42D03">
        <w:rPr>
          <w:sz w:val="24"/>
          <w:szCs w:val="24"/>
        </w:rPr>
        <w:t xml:space="preserve"> </w:t>
      </w:r>
    </w:p>
    <w:p w14:paraId="01304CD4" w14:textId="77777777" w:rsidR="00F046B8" w:rsidRDefault="00F046B8" w:rsidP="00F046B8"/>
    <w:p w14:paraId="350024FA" w14:textId="77777777" w:rsidR="00F046B8" w:rsidRDefault="00F046B8" w:rsidP="00F046B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2DBF1376" w14:textId="5DD6BEE5" w:rsidR="00F72588" w:rsidRPr="00A6047D" w:rsidRDefault="00F046B8" w:rsidP="00F72588">
      <w:pPr>
        <w:pStyle w:val="Nagwek3"/>
        <w:rPr>
          <w:sz w:val="24"/>
          <w:szCs w:val="24"/>
        </w:rPr>
      </w:pPr>
      <w:bookmarkStart w:id="64" w:name="_Toc205795275"/>
      <w:r>
        <w:rPr>
          <w:sz w:val="24"/>
          <w:szCs w:val="24"/>
        </w:rPr>
        <w:t xml:space="preserve">9. </w:t>
      </w:r>
      <w:r w:rsidR="00F72588" w:rsidRPr="00A6047D">
        <w:rPr>
          <w:sz w:val="24"/>
          <w:szCs w:val="24"/>
        </w:rPr>
        <w:t xml:space="preserve">Oświadczenie dotyczące zgodności projektu z horyzontalnymi warunkami udzielenia wsparcia w ramach </w:t>
      </w:r>
      <w:r w:rsidR="002D536A" w:rsidRPr="00A6047D">
        <w:rPr>
          <w:sz w:val="24"/>
          <w:szCs w:val="24"/>
        </w:rPr>
        <w:t>D</w:t>
      </w:r>
      <w:r w:rsidR="00F72588" w:rsidRPr="00A6047D">
        <w:rPr>
          <w:sz w:val="24"/>
          <w:szCs w:val="24"/>
        </w:rPr>
        <w:t xml:space="preserve">ziałania 6.12 </w:t>
      </w:r>
      <w:r w:rsidR="002D536A" w:rsidRPr="00A6047D">
        <w:rPr>
          <w:sz w:val="24"/>
          <w:szCs w:val="24"/>
        </w:rPr>
        <w:t>I</w:t>
      </w:r>
      <w:r w:rsidR="00F72588" w:rsidRPr="00A6047D">
        <w:rPr>
          <w:sz w:val="24"/>
          <w:szCs w:val="24"/>
        </w:rPr>
        <w:t>nfrastruktura turystyki – RLKS (z wyłączeniem zasady zrównoważonego rozwoju, w tym zasady DNSH)</w:t>
      </w:r>
      <w:bookmarkEnd w:id="64"/>
    </w:p>
    <w:p w14:paraId="4497D460" w14:textId="77777777" w:rsidR="00F72588" w:rsidRPr="00A6047D" w:rsidRDefault="00F72588" w:rsidP="00F72588"/>
    <w:p w14:paraId="7D4E38A6" w14:textId="30AD284D" w:rsidR="00F72588" w:rsidRDefault="00552502" w:rsidP="00050B7F">
      <w:pPr>
        <w:jc w:val="both"/>
      </w:pPr>
      <w:r w:rsidRPr="00A6047D">
        <w:t>Załącznik należy przygotować na wzorze opracowanym przez IZ FEP 2021-2027 w oparciu o informacje zawarte w pkt. B.5 Załącznika nr 5 Opis wykonalności projektu.</w:t>
      </w:r>
    </w:p>
    <w:p w14:paraId="7F29F8E3" w14:textId="77777777" w:rsidR="00F72588" w:rsidRPr="00F72588" w:rsidRDefault="00F72588" w:rsidP="00F72588"/>
    <w:p w14:paraId="20FFD32A" w14:textId="20E006B3" w:rsidR="00F72588" w:rsidRDefault="00F046B8" w:rsidP="00F72588">
      <w:pPr>
        <w:pStyle w:val="Nagwek3"/>
        <w:spacing w:after="120" w:line="276" w:lineRule="auto"/>
        <w:rPr>
          <w:sz w:val="24"/>
          <w:szCs w:val="24"/>
        </w:rPr>
      </w:pPr>
      <w:bookmarkStart w:id="65" w:name="_Toc182243705"/>
      <w:bookmarkStart w:id="66" w:name="_Toc205795276"/>
      <w:r>
        <w:rPr>
          <w:sz w:val="24"/>
          <w:szCs w:val="24"/>
        </w:rPr>
        <w:t>10</w:t>
      </w:r>
      <w:r w:rsidR="00F72588" w:rsidRPr="001A3BAA">
        <w:rPr>
          <w:sz w:val="24"/>
          <w:szCs w:val="24"/>
        </w:rPr>
        <w:t xml:space="preserve">. </w:t>
      </w:r>
      <w:bookmarkEnd w:id="65"/>
      <w:r w:rsidR="00F72588">
        <w:rPr>
          <w:sz w:val="24"/>
          <w:szCs w:val="24"/>
        </w:rPr>
        <w:t>Opis z</w:t>
      </w:r>
      <w:r w:rsidR="00F72588" w:rsidRPr="00175286">
        <w:rPr>
          <w:sz w:val="24"/>
          <w:szCs w:val="24"/>
        </w:rPr>
        <w:t>godnoś</w:t>
      </w:r>
      <w:r w:rsidR="00F72588">
        <w:rPr>
          <w:sz w:val="24"/>
          <w:szCs w:val="24"/>
        </w:rPr>
        <w:t>ci</w:t>
      </w:r>
      <w:r w:rsidR="00F72588" w:rsidRPr="00175286">
        <w:rPr>
          <w:sz w:val="24"/>
          <w:szCs w:val="24"/>
        </w:rPr>
        <w:t xml:space="preserve"> projektu ze </w:t>
      </w:r>
      <w:r w:rsidR="00632A7D">
        <w:rPr>
          <w:sz w:val="24"/>
          <w:szCs w:val="24"/>
        </w:rPr>
        <w:t>S</w:t>
      </w:r>
      <w:r w:rsidR="00F72588" w:rsidRPr="00175286">
        <w:rPr>
          <w:sz w:val="24"/>
          <w:szCs w:val="24"/>
        </w:rPr>
        <w:t>trategią rozwoju lokalnego kierowanego przez społeczność oraz z lokalnymi kryteriami wyboru</w:t>
      </w:r>
      <w:bookmarkEnd w:id="66"/>
    </w:p>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5FB11200" w14:textId="0147E9F1" w:rsidR="00F046B8" w:rsidRDefault="00F046B8" w:rsidP="00F046B8">
      <w:pPr>
        <w:pStyle w:val="Nagwek3"/>
        <w:spacing w:after="120" w:line="276" w:lineRule="auto"/>
        <w:rPr>
          <w:sz w:val="24"/>
          <w:szCs w:val="24"/>
        </w:rPr>
      </w:pPr>
      <w:bookmarkStart w:id="67" w:name="_Toc205795277"/>
      <w:r>
        <w:rPr>
          <w:sz w:val="24"/>
          <w:szCs w:val="24"/>
        </w:rPr>
        <w:t>11</w:t>
      </w:r>
      <w:r w:rsidRPr="00F104B1">
        <w:rPr>
          <w:sz w:val="24"/>
          <w:szCs w:val="24"/>
        </w:rPr>
        <w:t>.</w:t>
      </w:r>
      <w:r w:rsidRPr="0041006E">
        <w:t xml:space="preserve"> </w:t>
      </w:r>
      <w:r w:rsidRPr="0041006E">
        <w:rPr>
          <w:sz w:val="24"/>
          <w:szCs w:val="24"/>
        </w:rPr>
        <w:t>Oświadczenie o kwalifikowalności podatku od towarów i usług</w:t>
      </w:r>
      <w:bookmarkEnd w:id="67"/>
    </w:p>
    <w:p w14:paraId="270C668A" w14:textId="77777777" w:rsidR="00F046B8" w:rsidRDefault="00F046B8" w:rsidP="008D3C3D">
      <w:pPr>
        <w:spacing w:before="240" w:after="120" w:line="276" w:lineRule="auto"/>
        <w:jc w:val="both"/>
      </w:pPr>
      <w:r>
        <w:t xml:space="preserve">Załącznik należy przygotować na wzorze opracowanym przez IZ FEP 2021-2027. </w:t>
      </w:r>
    </w:p>
    <w:p w14:paraId="21C67C20" w14:textId="1E964D83" w:rsidR="00F046B8" w:rsidRDefault="00F046B8" w:rsidP="008D3C3D">
      <w:pPr>
        <w:spacing w:before="240" w:after="120" w:line="276" w:lineRule="auto"/>
        <w:jc w:val="both"/>
      </w:pPr>
      <w:r>
        <w:t xml:space="preserve">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w:t>
      </w:r>
      <w:proofErr w:type="spellStart"/>
      <w:r>
        <w:t>minimis</w:t>
      </w:r>
      <w:proofErr w:type="spellEnd"/>
      <w:r>
        <w:t>).</w:t>
      </w:r>
    </w:p>
    <w:p w14:paraId="56948FBF" w14:textId="77777777" w:rsidR="00F046B8" w:rsidRDefault="00F046B8" w:rsidP="00F046B8">
      <w:pPr>
        <w:pStyle w:val="Nagwek3"/>
        <w:numPr>
          <w:ilvl w:val="0"/>
          <w:numId w:val="50"/>
        </w:numPr>
        <w:spacing w:after="120" w:line="276" w:lineRule="auto"/>
        <w:ind w:left="567" w:hanging="567"/>
        <w:rPr>
          <w:sz w:val="24"/>
          <w:szCs w:val="24"/>
        </w:rPr>
      </w:pPr>
      <w:bookmarkStart w:id="68" w:name="_Toc205795278"/>
      <w:r>
        <w:rPr>
          <w:sz w:val="24"/>
          <w:szCs w:val="24"/>
        </w:rPr>
        <w:t>Dokumenty dodatkowe</w:t>
      </w:r>
      <w:bookmarkEnd w:id="68"/>
    </w:p>
    <w:p w14:paraId="6D1B6E50" w14:textId="750150C1" w:rsidR="00F72588" w:rsidRDefault="00F046B8" w:rsidP="008D3C3D">
      <w:pPr>
        <w:spacing w:before="240" w:after="120" w:line="276" w:lineRule="auto"/>
        <w:jc w:val="both"/>
      </w:pPr>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706BA810" w:rsidR="00175286" w:rsidRPr="002D536A" w:rsidRDefault="00175286" w:rsidP="008D3C3D">
      <w:pPr>
        <w:spacing w:before="240" w:after="120" w:line="276" w:lineRule="auto"/>
        <w:jc w:val="both"/>
        <w:rPr>
          <w:i/>
        </w:rPr>
      </w:pPr>
      <w:r w:rsidRPr="002D536A">
        <w:rPr>
          <w:i/>
        </w:rPr>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50C9018" w14:textId="77777777" w:rsidR="00E86667" w:rsidRPr="003831AF" w:rsidRDefault="00E86667" w:rsidP="008D3C3D">
      <w:pPr>
        <w:jc w:val="both"/>
      </w:pPr>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BFD9" w14:textId="77777777" w:rsidR="00F46BC9" w:rsidRDefault="00F46BC9">
      <w:r>
        <w:separator/>
      </w:r>
    </w:p>
  </w:endnote>
  <w:endnote w:type="continuationSeparator" w:id="0">
    <w:p w14:paraId="5A6B519B" w14:textId="77777777" w:rsidR="00F46BC9" w:rsidRDefault="00F4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552502" w:rsidRDefault="00552502"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552502" w:rsidRDefault="005525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552502" w:rsidRPr="00A86DC4" w:rsidRDefault="00552502"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552502" w:rsidRDefault="005525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552502" w:rsidRPr="00B01F08" w:rsidRDefault="00552502" w:rsidP="00456724">
    <w:pPr>
      <w:pStyle w:val="Stopka"/>
    </w:pPr>
    <w:bookmarkStart w:id="69" w:name="_Hlk133349113"/>
    <w:bookmarkStart w:id="70"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9"/>
    <w:bookmarkEnd w:id="70"/>
  </w:p>
  <w:p w14:paraId="4719C0ED" w14:textId="77777777" w:rsidR="00552502" w:rsidRPr="00456724" w:rsidRDefault="00552502"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F439" w14:textId="77777777" w:rsidR="00F46BC9" w:rsidRDefault="00F46BC9">
      <w:r>
        <w:separator/>
      </w:r>
    </w:p>
  </w:footnote>
  <w:footnote w:type="continuationSeparator" w:id="0">
    <w:p w14:paraId="0789B8AC" w14:textId="77777777" w:rsidR="00F46BC9" w:rsidRDefault="00F46BC9">
      <w:r>
        <w:continuationSeparator/>
      </w:r>
    </w:p>
  </w:footnote>
  <w:footnote w:id="1">
    <w:p w14:paraId="642470B8" w14:textId="77777777" w:rsidR="00552502" w:rsidRPr="00DB5C6D" w:rsidRDefault="00552502"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552502" w:rsidRPr="00925A3B" w:rsidRDefault="00552502">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16E3D93E">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107451"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670219"/>
    <w:multiLevelType w:val="hybridMultilevel"/>
    <w:tmpl w:val="3EA00792"/>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7"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8"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8"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4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825822580">
    <w:abstractNumId w:val="39"/>
  </w:num>
  <w:num w:numId="2" w16cid:durableId="390857933">
    <w:abstractNumId w:val="23"/>
  </w:num>
  <w:num w:numId="3" w16cid:durableId="956645479">
    <w:abstractNumId w:val="8"/>
  </w:num>
  <w:num w:numId="4" w16cid:durableId="399639810">
    <w:abstractNumId w:val="35"/>
  </w:num>
  <w:num w:numId="5" w16cid:durableId="2010012459">
    <w:abstractNumId w:val="6"/>
  </w:num>
  <w:num w:numId="6" w16cid:durableId="933829586">
    <w:abstractNumId w:val="20"/>
  </w:num>
  <w:num w:numId="7" w16cid:durableId="2078239868">
    <w:abstractNumId w:val="2"/>
  </w:num>
  <w:num w:numId="8" w16cid:durableId="1673727589">
    <w:abstractNumId w:val="43"/>
  </w:num>
  <w:num w:numId="9" w16cid:durableId="848325133">
    <w:abstractNumId w:val="7"/>
  </w:num>
  <w:num w:numId="10" w16cid:durableId="468472965">
    <w:abstractNumId w:val="24"/>
  </w:num>
  <w:num w:numId="11" w16cid:durableId="1626738533">
    <w:abstractNumId w:val="37"/>
  </w:num>
  <w:num w:numId="12" w16cid:durableId="1718505286">
    <w:abstractNumId w:val="15"/>
  </w:num>
  <w:num w:numId="13" w16cid:durableId="360741198">
    <w:abstractNumId w:val="30"/>
  </w:num>
  <w:num w:numId="14" w16cid:durableId="430131227">
    <w:abstractNumId w:val="17"/>
  </w:num>
  <w:num w:numId="15" w16cid:durableId="1658680312">
    <w:abstractNumId w:val="44"/>
  </w:num>
  <w:num w:numId="16" w16cid:durableId="1976330804">
    <w:abstractNumId w:val="27"/>
  </w:num>
  <w:num w:numId="17" w16cid:durableId="192692739">
    <w:abstractNumId w:val="26"/>
  </w:num>
  <w:num w:numId="18" w16cid:durableId="1051803588">
    <w:abstractNumId w:val="10"/>
  </w:num>
  <w:num w:numId="19" w16cid:durableId="412437149">
    <w:abstractNumId w:val="33"/>
  </w:num>
  <w:num w:numId="20" w16cid:durableId="1042898005">
    <w:abstractNumId w:val="31"/>
  </w:num>
  <w:num w:numId="21" w16cid:durableId="965236203">
    <w:abstractNumId w:val="49"/>
  </w:num>
  <w:num w:numId="22" w16cid:durableId="1489595979">
    <w:abstractNumId w:val="28"/>
  </w:num>
  <w:num w:numId="23" w16cid:durableId="761536496">
    <w:abstractNumId w:val="9"/>
  </w:num>
  <w:num w:numId="24" w16cid:durableId="558638064">
    <w:abstractNumId w:val="34"/>
  </w:num>
  <w:num w:numId="25" w16cid:durableId="879829047">
    <w:abstractNumId w:val="4"/>
  </w:num>
  <w:num w:numId="26" w16cid:durableId="964389145">
    <w:abstractNumId w:val="32"/>
  </w:num>
  <w:num w:numId="27" w16cid:durableId="719210684">
    <w:abstractNumId w:val="13"/>
  </w:num>
  <w:num w:numId="28" w16cid:durableId="83963330">
    <w:abstractNumId w:val="36"/>
  </w:num>
  <w:num w:numId="29" w16cid:durableId="262765179">
    <w:abstractNumId w:val="19"/>
  </w:num>
  <w:num w:numId="30" w16cid:durableId="49118273">
    <w:abstractNumId w:val="25"/>
  </w:num>
  <w:num w:numId="31" w16cid:durableId="661084983">
    <w:abstractNumId w:val="29"/>
  </w:num>
  <w:num w:numId="32" w16cid:durableId="108010028">
    <w:abstractNumId w:val="5"/>
  </w:num>
  <w:num w:numId="33" w16cid:durableId="2066759263">
    <w:abstractNumId w:val="0"/>
  </w:num>
  <w:num w:numId="34" w16cid:durableId="1168330933">
    <w:abstractNumId w:val="45"/>
  </w:num>
  <w:num w:numId="35" w16cid:durableId="612396652">
    <w:abstractNumId w:val="11"/>
  </w:num>
  <w:num w:numId="36" w16cid:durableId="1948809659">
    <w:abstractNumId w:val="22"/>
  </w:num>
  <w:num w:numId="37" w16cid:durableId="1712221873">
    <w:abstractNumId w:val="46"/>
  </w:num>
  <w:num w:numId="38" w16cid:durableId="1312563273">
    <w:abstractNumId w:val="40"/>
  </w:num>
  <w:num w:numId="39" w16cid:durableId="1463690492">
    <w:abstractNumId w:val="47"/>
  </w:num>
  <w:num w:numId="40" w16cid:durableId="632029537">
    <w:abstractNumId w:val="48"/>
  </w:num>
  <w:num w:numId="41" w16cid:durableId="71853542">
    <w:abstractNumId w:val="38"/>
  </w:num>
  <w:num w:numId="42" w16cid:durableId="2102679826">
    <w:abstractNumId w:val="14"/>
  </w:num>
  <w:num w:numId="43" w16cid:durableId="1718359527">
    <w:abstractNumId w:val="41"/>
  </w:num>
  <w:num w:numId="44" w16cid:durableId="1226641523">
    <w:abstractNumId w:val="1"/>
  </w:num>
  <w:num w:numId="45" w16cid:durableId="1116607201">
    <w:abstractNumId w:val="18"/>
  </w:num>
  <w:num w:numId="46" w16cid:durableId="522326864">
    <w:abstractNumId w:val="16"/>
  </w:num>
  <w:num w:numId="47" w16cid:durableId="1643467273">
    <w:abstractNumId w:val="21"/>
  </w:num>
  <w:num w:numId="48" w16cid:durableId="839269484">
    <w:abstractNumId w:val="42"/>
  </w:num>
  <w:num w:numId="49" w16cid:durableId="1254432882">
    <w:abstractNumId w:val="12"/>
  </w:num>
  <w:num w:numId="50" w16cid:durableId="35030059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8788484-9E53-45AF-AB1A-34BC1A764B91}"/>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B7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0E6"/>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69A2"/>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346C"/>
    <w:rsid w:val="001F496B"/>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33FF"/>
    <w:rsid w:val="00224D58"/>
    <w:rsid w:val="00226682"/>
    <w:rsid w:val="00226849"/>
    <w:rsid w:val="0022694C"/>
    <w:rsid w:val="002269FF"/>
    <w:rsid w:val="00227BDC"/>
    <w:rsid w:val="00230223"/>
    <w:rsid w:val="00230A86"/>
    <w:rsid w:val="0023124A"/>
    <w:rsid w:val="00233364"/>
    <w:rsid w:val="0023337F"/>
    <w:rsid w:val="00233625"/>
    <w:rsid w:val="0023479A"/>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4C7"/>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3B7F"/>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3F0A"/>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53C"/>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2AD1"/>
    <w:rsid w:val="007441A1"/>
    <w:rsid w:val="00744450"/>
    <w:rsid w:val="00745C13"/>
    <w:rsid w:val="0074639C"/>
    <w:rsid w:val="007465AB"/>
    <w:rsid w:val="00746DC3"/>
    <w:rsid w:val="00747814"/>
    <w:rsid w:val="00751935"/>
    <w:rsid w:val="0075332A"/>
    <w:rsid w:val="00754717"/>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5EFC"/>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1A30"/>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C3D"/>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19A3"/>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47D"/>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18E"/>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297E"/>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3D39"/>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77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4DEB"/>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2A96"/>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4F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86667"/>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6B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B6E"/>
    <w:rsid w:val="00F37CA2"/>
    <w:rsid w:val="00F40745"/>
    <w:rsid w:val="00F40876"/>
    <w:rsid w:val="00F40CFA"/>
    <w:rsid w:val="00F4351C"/>
    <w:rsid w:val="00F4387B"/>
    <w:rsid w:val="00F438EF"/>
    <w:rsid w:val="00F44987"/>
    <w:rsid w:val="00F44FE1"/>
    <w:rsid w:val="00F460CB"/>
    <w:rsid w:val="00F46BC9"/>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extLst>
        <a:ext uri="{E40237B7-FDA0-4F09-8148-C483321AD2D9}">
          <dgm14:cNvPr xmlns:dgm14="http://schemas.microsoft.com/office/drawing/2010/diagram" id="0" name="" descr="&quot;Schemat blokowy dotyczący decyzji o środowiskowych uwarunkowaniach (DŚU). W centrum znajduje się prostokąt z napisem 'DŚU'. Z niego wychodzą cztery prostokąty: u góry lewy – 'przedsięwzięcie', u góry prawy – 'planowane', na dole lewy – 'wymaga innego zezwolenia', na dole prawy – 'mogące znacząco oddziaływać na środowisko'.&quot;"/>
        </a:ext>
      </dgm:extLs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extLst>
        <a:ext uri="{E40237B7-FDA0-4F09-8148-C483321AD2D9}">
          <dgm14:cNvPr xmlns:dgm14="http://schemas.microsoft.com/office/drawing/2010/diagram" id="0" name="" descr="Obrazek przedstawia schemat procesu informowania o decyzji o środowiskowych uwarunkowaniach (DŚU) w trzech etapach. Pierwszy etap to publicznie dostępny wykaz danych w formie tabelarycznej, zawierający wniosek o DŚU, postanowienie oceny oddziaływania na środowisko (ooś), raport ooś oraz informację o wydanej decyzji DŚU. Drugi etap obejmuje podanie informacji do publicznej wiadomości w formie obwieszczenia, dotyczącego wydania DŚU oraz wcześniejszego zezwolenia na DŚU od 13.05.2021. Trzeci etap to publikacja treści decyzji w terminie 14 dni, obejmująca DŚU oraz zezwolenia na poprzednie DŚU od tej samej daty. Schemat przedstawia transparentny proces udostępniania informacji na temat decyzji środowiskowych."/>
        </a:ext>
      </dgm:extLs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extLst>
        <a:ext uri="{E40237B7-FDA0-4F09-8148-C483321AD2D9}">
          <dgm14:cNvPr xmlns:dgm14="http://schemas.microsoft.com/office/drawing/2010/diagram" id="0" name="" descr="Obrazek przedstawia schemat procesu informowania o decyzji o środowiskowych uwarunkowaniach (DŚU) w trzech etapach. Pierwszy etap to publicznie dostępny wykaz danych w formie tabelarycznej, zawierający wniosek o DŚU, postanowienie oceny oddziaływania na środowisko (ooś), raport ooś oraz informację o wydanej decyzji DŚU. Drugi etap obejmuje podanie informacji do publicznej wiadomości w formie obwieszczenia, dotyczącego wydania DŚU oraz wcześniejszego zezwolenia na DŚU od 13.05.2021. Trzeci etap to publikacja treści decyzji w terminie 14 dni, obejmująca DŚU oraz zezwolenia na poprzednie DŚU od tej samej daty. Schemat przedstawia transparentny proces udostępniania informacji na temat decyzji środowiskowych."/>
        </a:ext>
      </dgm:extLs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A1F1249-60D0-4F4B-A4F9-CB6E2D8331E5}">
  <ds:schemaRefs>
    <ds:schemaRef ds:uri="http://schemas.openxmlformats.org/officeDocument/2006/bibliography"/>
  </ds:schemaRefs>
</ds:datastoreItem>
</file>

<file path=customXml/itemProps2.xml><?xml version="1.0" encoding="utf-8"?>
<ds:datastoreItem xmlns:ds="http://schemas.openxmlformats.org/officeDocument/2006/customXml" ds:itemID="{A8788484-9E53-45AF-AB1A-34BC1A764B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6515</Words>
  <Characters>39095</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Patrycja Pskiet</cp:lastModifiedBy>
  <cp:revision>7</cp:revision>
  <cp:lastPrinted>2025-08-05T07:39:00Z</cp:lastPrinted>
  <dcterms:created xsi:type="dcterms:W3CDTF">2025-08-05T08:13:00Z</dcterms:created>
  <dcterms:modified xsi:type="dcterms:W3CDTF">2025-09-09T09:12:00Z</dcterms:modified>
</cp:coreProperties>
</file>